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hAnsi="仿宋" w:eastAsia="仿宋" w:cs="仿宋"/>
          <w:b/>
          <w:bCs/>
          <w:color w:val="auto"/>
          <w:sz w:val="32"/>
          <w:szCs w:val="32"/>
          <w:highlight w:val="none"/>
          <w:u w:val="none"/>
          <w:lang w:eastAsia="zh-CN"/>
        </w:rPr>
      </w:pPr>
      <w:r>
        <w:rPr>
          <w:rFonts w:hint="eastAsia" w:hAnsi="仿宋" w:eastAsia="仿宋" w:cs="仿宋"/>
          <w:b/>
          <w:bCs/>
          <w:color w:val="auto"/>
          <w:sz w:val="32"/>
          <w:szCs w:val="32"/>
          <w:highlight w:val="none"/>
          <w:u w:val="none"/>
          <w:lang w:eastAsia="zh-CN"/>
        </w:rPr>
        <w:t>附件</w:t>
      </w:r>
      <w:r>
        <w:rPr>
          <w:rFonts w:hint="eastAsia" w:hAnsi="仿宋" w:eastAsia="仿宋" w:cs="仿宋"/>
          <w:b/>
          <w:bCs/>
          <w:color w:val="auto"/>
          <w:sz w:val="32"/>
          <w:szCs w:val="32"/>
          <w:highlight w:val="none"/>
          <w:u w:val="none"/>
          <w:lang w:val="en-US" w:eastAsia="zh-CN"/>
        </w:rPr>
        <w:t>1</w:t>
      </w:r>
      <w:r>
        <w:rPr>
          <w:rFonts w:hint="eastAsia" w:hAnsi="仿宋" w:eastAsia="仿宋" w:cs="仿宋"/>
          <w:b/>
          <w:bCs/>
          <w:color w:val="auto"/>
          <w:sz w:val="32"/>
          <w:szCs w:val="32"/>
          <w:highlight w:val="none"/>
          <w:u w:val="none"/>
          <w:lang w:eastAsia="zh-CN"/>
        </w:rPr>
        <w:t>：</w:t>
      </w:r>
    </w:p>
    <w:p>
      <w:pPr>
        <w:spacing w:line="580" w:lineRule="exact"/>
        <w:jc w:val="center"/>
        <w:rPr>
          <w:rFonts w:eastAsia="方正小标宋_GBK"/>
          <w:color w:val="auto"/>
          <w:sz w:val="44"/>
          <w:szCs w:val="44"/>
          <w:highlight w:val="none"/>
          <w:u w:val="none"/>
        </w:rPr>
      </w:pPr>
      <w:bookmarkStart w:id="0" w:name="_GoBack"/>
      <w:r>
        <w:rPr>
          <w:rFonts w:eastAsia="方正小标宋_GBK"/>
          <w:color w:val="auto"/>
          <w:sz w:val="44"/>
          <w:szCs w:val="44"/>
          <w:highlight w:val="none"/>
          <w:u w:val="none"/>
        </w:rPr>
        <w:t>安徽省股权托管交易中心</w:t>
      </w:r>
    </w:p>
    <w:p>
      <w:pPr>
        <w:spacing w:line="580" w:lineRule="exact"/>
        <w:jc w:val="center"/>
        <w:rPr>
          <w:rFonts w:eastAsia="仿宋"/>
          <w:color w:val="auto"/>
          <w:sz w:val="32"/>
          <w:szCs w:val="32"/>
          <w:highlight w:val="none"/>
          <w:u w:val="none"/>
        </w:rPr>
      </w:pPr>
      <w:r>
        <w:rPr>
          <w:rFonts w:eastAsia="方正小标宋_GBK"/>
          <w:color w:val="auto"/>
          <w:sz w:val="44"/>
          <w:szCs w:val="44"/>
          <w:highlight w:val="none"/>
          <w:u w:val="none"/>
        </w:rPr>
        <w:t>挂牌企业年度报告内容与格式指引</w:t>
      </w:r>
    </w:p>
    <w:bookmarkEnd w:id="0"/>
    <w:p>
      <w:pPr>
        <w:rPr>
          <w:rFonts w:eastAsia="仿宋"/>
          <w:color w:val="auto"/>
          <w:sz w:val="32"/>
          <w:szCs w:val="32"/>
          <w:highlight w:val="none"/>
          <w:u w:val="none"/>
        </w:rPr>
      </w:pPr>
    </w:p>
    <w:p>
      <w:pPr>
        <w:jc w:val="center"/>
        <w:rPr>
          <w:rFonts w:eastAsia="方正楷体_GBK"/>
          <w:b/>
          <w:color w:val="auto"/>
          <w:sz w:val="32"/>
          <w:szCs w:val="32"/>
          <w:highlight w:val="none"/>
          <w:u w:val="none"/>
        </w:rPr>
      </w:pPr>
      <w:r>
        <w:rPr>
          <w:rFonts w:eastAsia="方正楷体_GBK"/>
          <w:b/>
          <w:color w:val="auto"/>
          <w:sz w:val="32"/>
          <w:szCs w:val="32"/>
          <w:highlight w:val="none"/>
          <w:u w:val="none"/>
        </w:rPr>
        <w:t>第一章</w:t>
      </w:r>
      <w:r>
        <w:rPr>
          <w:rFonts w:eastAsia="方正楷体_GBK"/>
          <w:b/>
          <w:color w:val="auto"/>
          <w:sz w:val="32"/>
          <w:szCs w:val="32"/>
          <w:highlight w:val="none"/>
          <w:u w:val="none"/>
        </w:rPr>
        <w:tab/>
      </w:r>
      <w:r>
        <w:rPr>
          <w:rFonts w:eastAsia="方正楷体_GBK"/>
          <w:b/>
          <w:color w:val="auto"/>
          <w:sz w:val="32"/>
          <w:szCs w:val="32"/>
          <w:highlight w:val="none"/>
          <w:u w:val="none"/>
        </w:rPr>
        <w:t>总</w:t>
      </w:r>
      <w:r>
        <w:rPr>
          <w:rFonts w:eastAsia="方正楷体_GBK"/>
          <w:b/>
          <w:color w:val="auto"/>
          <w:sz w:val="32"/>
          <w:szCs w:val="32"/>
          <w:highlight w:val="none"/>
          <w:u w:val="none"/>
        </w:rPr>
        <w:tab/>
      </w:r>
      <w:r>
        <w:rPr>
          <w:rFonts w:eastAsia="方正楷体_GBK"/>
          <w:b/>
          <w:color w:val="auto"/>
          <w:sz w:val="32"/>
          <w:szCs w:val="32"/>
          <w:highlight w:val="none"/>
          <w:u w:val="none"/>
        </w:rPr>
        <w:t>则</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第一条</w:t>
      </w:r>
      <w:r>
        <w:rPr>
          <w:rFonts w:eastAsia="仿宋"/>
          <w:color w:val="auto"/>
          <w:sz w:val="32"/>
          <w:szCs w:val="32"/>
          <w:highlight w:val="none"/>
          <w:u w:val="none"/>
        </w:rPr>
        <w:t xml:space="preserve"> 为规范挂牌企业年度报告的编制及披露行为，保护投资者合法权益，根据相关法律法规、《安徽省股权托管交易中心挂牌企业信息披露业务规则》（以下简称“《信息披露规则》”）及有关规定，制定本指引。</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第二条</w:t>
      </w:r>
      <w:r>
        <w:rPr>
          <w:rFonts w:eastAsia="仿宋"/>
          <w:color w:val="auto"/>
          <w:sz w:val="32"/>
          <w:szCs w:val="32"/>
          <w:highlight w:val="none"/>
          <w:u w:val="none"/>
        </w:rPr>
        <w:t xml:space="preserve"> </w:t>
      </w:r>
      <w:r>
        <w:rPr>
          <w:rFonts w:hint="eastAsia" w:eastAsia="仿宋"/>
          <w:color w:val="auto"/>
          <w:sz w:val="32"/>
          <w:szCs w:val="32"/>
          <w:highlight w:val="none"/>
          <w:u w:val="none"/>
        </w:rPr>
        <w:t>凡</w:t>
      </w:r>
      <w:r>
        <w:rPr>
          <w:rFonts w:eastAsia="仿宋"/>
          <w:color w:val="auto"/>
          <w:sz w:val="32"/>
          <w:szCs w:val="32"/>
          <w:highlight w:val="none"/>
          <w:u w:val="none"/>
        </w:rPr>
        <w:t>在安徽省股权托管交易中心（</w:t>
      </w:r>
      <w:r>
        <w:rPr>
          <w:rFonts w:hint="eastAsia" w:eastAsia="仿宋"/>
          <w:color w:val="auto"/>
          <w:sz w:val="32"/>
          <w:szCs w:val="32"/>
          <w:highlight w:val="none"/>
          <w:u w:val="none"/>
        </w:rPr>
        <w:t>以下</w:t>
      </w:r>
      <w:r>
        <w:rPr>
          <w:rFonts w:eastAsia="仿宋"/>
          <w:color w:val="auto"/>
          <w:sz w:val="32"/>
          <w:szCs w:val="32"/>
          <w:highlight w:val="none"/>
          <w:u w:val="none"/>
        </w:rPr>
        <w:t>简称</w:t>
      </w:r>
      <w:r>
        <w:rPr>
          <w:rFonts w:hint="eastAsia" w:eastAsia="仿宋"/>
          <w:color w:val="auto"/>
          <w:sz w:val="32"/>
          <w:szCs w:val="32"/>
          <w:highlight w:val="none"/>
          <w:u w:val="none"/>
        </w:rPr>
        <w:t>“</w:t>
      </w:r>
      <w:r>
        <w:rPr>
          <w:rFonts w:eastAsia="仿宋"/>
          <w:color w:val="auto"/>
          <w:sz w:val="32"/>
          <w:szCs w:val="32"/>
          <w:highlight w:val="none"/>
          <w:u w:val="none"/>
        </w:rPr>
        <w:t>股权托管交易中心”）挂牌</w:t>
      </w:r>
      <w:r>
        <w:rPr>
          <w:rFonts w:hint="eastAsia" w:eastAsia="仿宋"/>
          <w:color w:val="auto"/>
          <w:sz w:val="32"/>
          <w:szCs w:val="32"/>
          <w:highlight w:val="none"/>
          <w:u w:val="none"/>
        </w:rPr>
        <w:t>的</w:t>
      </w:r>
      <w:r>
        <w:rPr>
          <w:rFonts w:eastAsia="仿宋"/>
          <w:color w:val="auto"/>
          <w:sz w:val="32"/>
          <w:szCs w:val="32"/>
          <w:highlight w:val="none"/>
          <w:u w:val="none"/>
        </w:rPr>
        <w:t>企业应当按照本指引的要求编制和披露年度报告。</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第三条</w:t>
      </w:r>
      <w:r>
        <w:rPr>
          <w:rFonts w:eastAsia="仿宋"/>
          <w:color w:val="auto"/>
          <w:sz w:val="32"/>
          <w:szCs w:val="32"/>
          <w:highlight w:val="none"/>
          <w:u w:val="none"/>
        </w:rPr>
        <w:t xml:space="preserve"> 本指引的规定是对挂牌企业年度报告信息披露的最低要求；凡企业认为对投资者决策有重大影响的信息，不论本指引是否有明确规定，企业均应当披露。</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第四条</w:t>
      </w:r>
      <w:r>
        <w:rPr>
          <w:rFonts w:eastAsia="仿宋"/>
          <w:color w:val="auto"/>
          <w:sz w:val="32"/>
          <w:szCs w:val="32"/>
          <w:highlight w:val="none"/>
          <w:u w:val="none"/>
        </w:rPr>
        <w:t xml:space="preserve"> 挂牌企业应在每个会计年度结束之日起五个月内编制并在董事会审议通过年度报告之日起两个工作日内，以书面和电子文档的方式向</w:t>
      </w:r>
      <w:r>
        <w:rPr>
          <w:rFonts w:hint="eastAsia" w:eastAsia="仿宋"/>
          <w:color w:val="auto"/>
          <w:sz w:val="32"/>
          <w:szCs w:val="32"/>
          <w:highlight w:val="none"/>
          <w:u w:val="none"/>
        </w:rPr>
        <w:t>股权托管</w:t>
      </w:r>
      <w:r>
        <w:rPr>
          <w:rFonts w:eastAsia="仿宋"/>
          <w:color w:val="auto"/>
          <w:sz w:val="32"/>
          <w:szCs w:val="32"/>
          <w:highlight w:val="none"/>
          <w:u w:val="none"/>
        </w:rPr>
        <w:t>交易中心报送下列文件：</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（一）年度报告全文；</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（二）经审计的主要财务报表；</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（三）董事会决议及其公告文稿；</w:t>
      </w:r>
    </w:p>
    <w:p>
      <w:pPr>
        <w:ind w:firstLine="640" w:firstLineChars="200"/>
        <w:rPr>
          <w:rFonts w:eastAsia="仿宋"/>
          <w:color w:val="auto"/>
          <w:sz w:val="32"/>
          <w:szCs w:val="32"/>
          <w:highlight w:val="none"/>
          <w:u w:val="none"/>
        </w:rPr>
      </w:pPr>
      <w:r>
        <w:rPr>
          <w:rFonts w:eastAsia="仿宋"/>
          <w:color w:val="auto"/>
          <w:sz w:val="32"/>
          <w:szCs w:val="32"/>
          <w:highlight w:val="none"/>
          <w:u w:val="none"/>
        </w:rPr>
        <w:t>（四）</w:t>
      </w:r>
      <w:r>
        <w:rPr>
          <w:rFonts w:hint="eastAsia" w:eastAsia="仿宋"/>
          <w:color w:val="auto"/>
          <w:sz w:val="32"/>
          <w:szCs w:val="32"/>
          <w:highlight w:val="none"/>
          <w:u w:val="none"/>
        </w:rPr>
        <w:t>股权托管</w:t>
      </w:r>
      <w:r>
        <w:rPr>
          <w:rFonts w:eastAsia="仿宋"/>
          <w:color w:val="auto"/>
          <w:sz w:val="32"/>
          <w:szCs w:val="32"/>
          <w:highlight w:val="none"/>
          <w:u w:val="none"/>
        </w:rPr>
        <w:t>交易中心要求的其他文件。</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第五条</w:t>
      </w:r>
      <w:r>
        <w:rPr>
          <w:rFonts w:eastAsia="仿宋"/>
          <w:color w:val="auto"/>
          <w:sz w:val="32"/>
          <w:szCs w:val="32"/>
          <w:highlight w:val="none"/>
          <w:u w:val="none"/>
        </w:rPr>
        <w:t xml:space="preserve"> 挂牌企业年度报告的全文应当遵循本指引第二章的要求进行编制和披露。</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第六条</w:t>
      </w:r>
      <w:r>
        <w:rPr>
          <w:rFonts w:eastAsia="仿宋"/>
          <w:color w:val="auto"/>
          <w:sz w:val="32"/>
          <w:szCs w:val="32"/>
          <w:highlight w:val="none"/>
          <w:u w:val="none"/>
        </w:rPr>
        <w:t xml:space="preserve"> 挂牌企业年度报告中的财务报表应经具有股权托管交易中心会员资格的会计师事务所审计，审计报告须由该所至少两名注册会计师签字。</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第七条</w:t>
      </w:r>
      <w:r>
        <w:rPr>
          <w:rFonts w:eastAsia="仿宋"/>
          <w:color w:val="auto"/>
          <w:sz w:val="32"/>
          <w:szCs w:val="32"/>
          <w:highlight w:val="none"/>
          <w:u w:val="none"/>
        </w:rPr>
        <w:t xml:space="preserve"> 挂牌企业在编制年度报告时应遵循以下一般要求：</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（一）年度报告中引用的数字应当采用阿拉伯数字，有关货币金额除特别说明外，通常指人民币金额，并以元、万元或亿元为单位。</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（二）年度报告中若涉及行业分类，可参照中国证监会有关上市公司行业分类的规定,亦可增加披露使用其它行业分类标准的数据、资料。</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（三）年度报告披露内容应侧重说明本指引要求披露事项与股权挂牌交易说明书或上一年度披露内容上的重大变化之处，如无变化，亦应说明。</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第八条</w:t>
      </w:r>
      <w:r>
        <w:rPr>
          <w:rFonts w:eastAsia="仿宋"/>
          <w:color w:val="auto"/>
          <w:sz w:val="32"/>
          <w:szCs w:val="32"/>
          <w:highlight w:val="none"/>
          <w:u w:val="none"/>
        </w:rPr>
        <w:t xml:space="preserve"> </w:t>
      </w:r>
      <w:r>
        <w:rPr>
          <w:rFonts w:hint="eastAsia" w:eastAsia="仿宋"/>
          <w:color w:val="auto"/>
          <w:sz w:val="32"/>
          <w:szCs w:val="32"/>
          <w:highlight w:val="none"/>
          <w:u w:val="none"/>
        </w:rPr>
        <w:t>股权托管</w:t>
      </w:r>
      <w:r>
        <w:rPr>
          <w:rFonts w:eastAsia="仿宋"/>
          <w:color w:val="auto"/>
          <w:sz w:val="32"/>
          <w:szCs w:val="32"/>
          <w:highlight w:val="none"/>
          <w:u w:val="none"/>
        </w:rPr>
        <w:t>交易中心对特殊行业企业信息披露另有规定的，企业应当遵循其规定。</w:t>
      </w:r>
    </w:p>
    <w:p>
      <w:pPr>
        <w:ind w:firstLine="640" w:firstLineChars="200"/>
        <w:rPr>
          <w:rFonts w:eastAsia="仿宋"/>
          <w:color w:val="auto"/>
          <w:sz w:val="32"/>
          <w:szCs w:val="32"/>
          <w:highlight w:val="none"/>
          <w:u w:val="none"/>
        </w:rPr>
      </w:pPr>
      <w:r>
        <w:rPr>
          <w:rFonts w:eastAsia="仿宋"/>
          <w:color w:val="auto"/>
          <w:sz w:val="32"/>
          <w:szCs w:val="32"/>
          <w:highlight w:val="none"/>
          <w:u w:val="none"/>
        </w:rPr>
        <w:t>行业主管部门对企业另有规定的，企业在编制和披露年度报告时应当遵循其规定。</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第九条</w:t>
      </w:r>
      <w:r>
        <w:rPr>
          <w:rFonts w:eastAsia="仿宋"/>
          <w:color w:val="auto"/>
          <w:sz w:val="32"/>
          <w:szCs w:val="32"/>
          <w:highlight w:val="none"/>
          <w:u w:val="none"/>
        </w:rPr>
        <w:t xml:space="preserve">  挂牌企业拟披露的信息属于国家秘密、商业秘密或者本中心认可的其他情况，按本规则披露可能导致其违反国家有关保密法律法规或者损害挂牌企业利益的，挂牌企业可以向本中心申请豁免披露相关信息。公司应当在年度报告相关章节说明未按本准则要求进行披露的原因。</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第二章</w:t>
      </w:r>
      <w:r>
        <w:rPr>
          <w:rFonts w:eastAsia="方正楷体_GBK"/>
          <w:b/>
          <w:color w:val="auto"/>
          <w:sz w:val="32"/>
          <w:szCs w:val="32"/>
          <w:highlight w:val="none"/>
          <w:u w:val="none"/>
        </w:rPr>
        <w:tab/>
      </w:r>
      <w:r>
        <w:rPr>
          <w:rFonts w:eastAsia="方正楷体_GBK"/>
          <w:b/>
          <w:color w:val="auto"/>
          <w:sz w:val="32"/>
          <w:szCs w:val="32"/>
          <w:highlight w:val="none"/>
          <w:u w:val="none"/>
        </w:rPr>
        <w:t>年度报告正文</w:t>
      </w:r>
    </w:p>
    <w:p>
      <w:pPr>
        <w:jc w:val="center"/>
        <w:rPr>
          <w:rFonts w:eastAsia="仿宋"/>
          <w:b/>
          <w:color w:val="auto"/>
          <w:sz w:val="32"/>
          <w:szCs w:val="32"/>
          <w:highlight w:val="none"/>
          <w:u w:val="none"/>
        </w:rPr>
      </w:pPr>
      <w:r>
        <w:rPr>
          <w:rFonts w:eastAsia="仿宋"/>
          <w:b/>
          <w:color w:val="auto"/>
          <w:sz w:val="32"/>
          <w:szCs w:val="32"/>
          <w:highlight w:val="none"/>
          <w:u w:val="none"/>
        </w:rPr>
        <w:t>第一节</w:t>
      </w:r>
      <w:r>
        <w:rPr>
          <w:rFonts w:eastAsia="仿宋"/>
          <w:b/>
          <w:color w:val="auto"/>
          <w:sz w:val="32"/>
          <w:szCs w:val="32"/>
          <w:highlight w:val="none"/>
          <w:u w:val="none"/>
        </w:rPr>
        <w:tab/>
      </w:r>
      <w:r>
        <w:rPr>
          <w:rFonts w:eastAsia="仿宋"/>
          <w:b/>
          <w:color w:val="auto"/>
          <w:sz w:val="32"/>
          <w:szCs w:val="32"/>
          <w:highlight w:val="none"/>
          <w:u w:val="none"/>
        </w:rPr>
        <w:t>重要提示、目录和释义</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第十条</w:t>
      </w:r>
      <w:r>
        <w:rPr>
          <w:rFonts w:eastAsia="仿宋"/>
          <w:color w:val="auto"/>
          <w:sz w:val="32"/>
          <w:szCs w:val="32"/>
          <w:highlight w:val="none"/>
          <w:u w:val="none"/>
        </w:rPr>
        <w:t xml:space="preserve"> 挂牌企业应在年度报告文本扉页刊登如下重要提示：公司董事会</w:t>
      </w:r>
      <w:r>
        <w:rPr>
          <w:rFonts w:hint="eastAsia" w:eastAsia="仿宋"/>
          <w:color w:val="auto"/>
          <w:sz w:val="32"/>
          <w:szCs w:val="32"/>
          <w:highlight w:val="none"/>
          <w:u w:val="none"/>
        </w:rPr>
        <w:t>、</w:t>
      </w:r>
      <w:r>
        <w:rPr>
          <w:rFonts w:eastAsia="仿宋"/>
          <w:color w:val="auto"/>
          <w:sz w:val="32"/>
          <w:szCs w:val="32"/>
          <w:highlight w:val="none"/>
          <w:u w:val="none"/>
        </w:rPr>
        <w:t>股东</w:t>
      </w:r>
      <w:r>
        <w:rPr>
          <w:rFonts w:hint="eastAsia" w:eastAsia="仿宋"/>
          <w:color w:val="auto"/>
          <w:sz w:val="32"/>
          <w:szCs w:val="32"/>
          <w:highlight w:val="none"/>
          <w:u w:val="none"/>
        </w:rPr>
        <w:t>、</w:t>
      </w:r>
      <w:r>
        <w:rPr>
          <w:rFonts w:eastAsia="仿宋"/>
          <w:color w:val="auto"/>
          <w:sz w:val="32"/>
          <w:szCs w:val="32"/>
          <w:highlight w:val="none"/>
          <w:u w:val="none"/>
        </w:rPr>
        <w:t>董事、监事</w:t>
      </w:r>
      <w:r>
        <w:rPr>
          <w:rFonts w:hint="eastAsia" w:eastAsia="仿宋"/>
          <w:color w:val="auto"/>
          <w:sz w:val="32"/>
          <w:szCs w:val="32"/>
          <w:highlight w:val="none"/>
          <w:u w:val="none"/>
        </w:rPr>
        <w:t>、</w:t>
      </w:r>
      <w:r>
        <w:rPr>
          <w:rFonts w:eastAsia="仿宋"/>
          <w:color w:val="auto"/>
          <w:sz w:val="32"/>
          <w:szCs w:val="32"/>
          <w:highlight w:val="none"/>
          <w:u w:val="none"/>
        </w:rPr>
        <w:t>高级管理人员</w:t>
      </w:r>
      <w:r>
        <w:rPr>
          <w:rFonts w:hint="eastAsia" w:eastAsia="仿宋"/>
          <w:color w:val="auto"/>
          <w:sz w:val="32"/>
          <w:szCs w:val="32"/>
          <w:highlight w:val="none"/>
          <w:u w:val="none"/>
        </w:rPr>
        <w:t>会</w:t>
      </w:r>
      <w:r>
        <w:rPr>
          <w:rFonts w:eastAsia="仿宋"/>
          <w:color w:val="auto"/>
          <w:sz w:val="32"/>
          <w:szCs w:val="32"/>
          <w:highlight w:val="none"/>
          <w:u w:val="none"/>
        </w:rPr>
        <w:t>保证本报告所载资料不存在任何虚假记载、误导性陈述或者重大遗漏，并对其内容的真实性、准确性和完整性承担个别及连带责任。</w:t>
      </w:r>
    </w:p>
    <w:p>
      <w:pPr>
        <w:ind w:firstLine="640" w:firstLineChars="200"/>
        <w:rPr>
          <w:rFonts w:eastAsia="仿宋"/>
          <w:color w:val="auto"/>
          <w:sz w:val="32"/>
          <w:szCs w:val="32"/>
          <w:highlight w:val="none"/>
          <w:u w:val="none"/>
        </w:rPr>
      </w:pPr>
      <w:r>
        <w:rPr>
          <w:rFonts w:eastAsia="仿宋"/>
          <w:color w:val="auto"/>
          <w:sz w:val="32"/>
          <w:szCs w:val="32"/>
          <w:highlight w:val="none"/>
          <w:u w:val="none"/>
        </w:rPr>
        <w:t>公司负责人、主管会计工作负责人及会计机构负责人（会计主管人员）应当声明并保证年度报告中财务报表的真实、完整。</w:t>
      </w:r>
    </w:p>
    <w:p>
      <w:pPr>
        <w:ind w:firstLine="640" w:firstLineChars="200"/>
        <w:rPr>
          <w:rFonts w:eastAsia="仿宋"/>
          <w:color w:val="auto"/>
          <w:sz w:val="32"/>
          <w:szCs w:val="32"/>
          <w:highlight w:val="none"/>
          <w:u w:val="none"/>
        </w:rPr>
      </w:pPr>
      <w:r>
        <w:rPr>
          <w:rFonts w:eastAsia="仿宋"/>
          <w:color w:val="auto"/>
          <w:sz w:val="32"/>
          <w:szCs w:val="32"/>
          <w:highlight w:val="none"/>
          <w:u w:val="none"/>
        </w:rPr>
        <w:t>如有</w:t>
      </w:r>
      <w:r>
        <w:rPr>
          <w:rFonts w:hint="eastAsia" w:eastAsia="仿宋"/>
          <w:color w:val="auto"/>
          <w:sz w:val="32"/>
          <w:szCs w:val="32"/>
          <w:highlight w:val="none"/>
          <w:u w:val="none"/>
        </w:rPr>
        <w:t>公司</w:t>
      </w:r>
      <w:r>
        <w:rPr>
          <w:rFonts w:eastAsia="仿宋"/>
          <w:color w:val="auto"/>
          <w:sz w:val="32"/>
          <w:szCs w:val="32"/>
          <w:highlight w:val="none"/>
          <w:u w:val="none"/>
        </w:rPr>
        <w:t>董事</w:t>
      </w:r>
      <w:r>
        <w:rPr>
          <w:rFonts w:hint="eastAsia" w:eastAsia="仿宋"/>
          <w:color w:val="auto"/>
          <w:sz w:val="32"/>
          <w:szCs w:val="32"/>
          <w:highlight w:val="none"/>
          <w:u w:val="none"/>
        </w:rPr>
        <w:t>会</w:t>
      </w:r>
      <w:r>
        <w:rPr>
          <w:rFonts w:eastAsia="仿宋"/>
          <w:color w:val="auto"/>
          <w:sz w:val="32"/>
          <w:szCs w:val="32"/>
          <w:highlight w:val="none"/>
          <w:u w:val="none"/>
        </w:rPr>
        <w:t>、</w:t>
      </w:r>
      <w:r>
        <w:rPr>
          <w:rFonts w:hint="eastAsia" w:eastAsia="仿宋"/>
          <w:color w:val="auto"/>
          <w:sz w:val="32"/>
          <w:szCs w:val="32"/>
          <w:highlight w:val="none"/>
          <w:u w:val="none"/>
        </w:rPr>
        <w:t>股东</w:t>
      </w:r>
      <w:r>
        <w:rPr>
          <w:rFonts w:eastAsia="仿宋"/>
          <w:color w:val="auto"/>
          <w:sz w:val="32"/>
          <w:szCs w:val="32"/>
          <w:highlight w:val="none"/>
          <w:u w:val="none"/>
        </w:rPr>
        <w:t>、董事、监事、高级管理人员对年度报告内容存在异议或无法保证其真实、准确、完整的，应当声明×××无法保证本报告内容的真实、准确、完整，并说明理由，请投资者特别关注。同时，单独列示未出席董事会审议年度报告的董事姓名及原因。</w:t>
      </w:r>
    </w:p>
    <w:p>
      <w:pPr>
        <w:ind w:firstLine="640" w:firstLineChars="200"/>
        <w:rPr>
          <w:rFonts w:eastAsia="仿宋"/>
          <w:color w:val="auto"/>
          <w:sz w:val="32"/>
          <w:szCs w:val="32"/>
          <w:highlight w:val="none"/>
          <w:u w:val="none"/>
        </w:rPr>
      </w:pPr>
      <w:r>
        <w:rPr>
          <w:rFonts w:eastAsia="仿宋"/>
          <w:color w:val="auto"/>
          <w:sz w:val="32"/>
          <w:szCs w:val="32"/>
          <w:highlight w:val="none"/>
          <w:u w:val="none"/>
        </w:rPr>
        <w:t>如执行审计的会计师事务所对企业出具了非标准审计报告，重要提示中应当声明×××会计师事务所为本企业出具了带强调事项段或其他事项段的无保留意见、保留意见、否定意见或无法表示意见的审计报告，本企业董事会、监事会对相关事项已有详细说明，请投资者注意阅读。</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第十一条</w:t>
      </w:r>
      <w:r>
        <w:rPr>
          <w:rFonts w:eastAsia="仿宋"/>
          <w:color w:val="auto"/>
          <w:sz w:val="32"/>
          <w:szCs w:val="32"/>
          <w:highlight w:val="none"/>
          <w:u w:val="none"/>
        </w:rPr>
        <w:t xml:space="preserve"> 挂牌企业应当对可能造成投资者理解障碍以及具有特定含义的术语作出通俗易懂的解释，年度报告的释义应当在目录次页排印。</w:t>
      </w:r>
    </w:p>
    <w:p>
      <w:pPr>
        <w:ind w:firstLine="640" w:firstLineChars="200"/>
        <w:rPr>
          <w:rFonts w:eastAsia="仿宋"/>
          <w:color w:val="auto"/>
          <w:sz w:val="32"/>
          <w:szCs w:val="32"/>
          <w:highlight w:val="none"/>
          <w:u w:val="none"/>
        </w:rPr>
      </w:pPr>
      <w:r>
        <w:rPr>
          <w:rFonts w:eastAsia="仿宋"/>
          <w:color w:val="auto"/>
          <w:sz w:val="32"/>
          <w:szCs w:val="32"/>
          <w:highlight w:val="none"/>
          <w:u w:val="none"/>
        </w:rPr>
        <w:t>年度报告目录应当标明各章、节的标题及其对应的页码。</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第十二条</w:t>
      </w:r>
      <w:r>
        <w:rPr>
          <w:rFonts w:eastAsia="仿宋"/>
          <w:color w:val="auto"/>
          <w:sz w:val="32"/>
          <w:szCs w:val="32"/>
          <w:highlight w:val="none"/>
          <w:u w:val="none"/>
        </w:rPr>
        <w:t xml:space="preserve"> 挂牌企业应当在年度报告目录后单独刊登重大风险提示。企业对风险因素的描述应当围绕自身经营状况展开，遵循关联性原则和重要性原则，客观披露企业重大风险。企业应当重点说明与上一年度所提示重大风险的变化之处。</w:t>
      </w:r>
    </w:p>
    <w:p>
      <w:pPr>
        <w:jc w:val="center"/>
        <w:rPr>
          <w:rFonts w:eastAsia="仿宋"/>
          <w:b/>
          <w:color w:val="auto"/>
          <w:sz w:val="32"/>
          <w:szCs w:val="32"/>
          <w:highlight w:val="none"/>
          <w:u w:val="none"/>
        </w:rPr>
      </w:pPr>
      <w:r>
        <w:rPr>
          <w:rFonts w:eastAsia="仿宋"/>
          <w:b/>
          <w:color w:val="auto"/>
          <w:sz w:val="32"/>
          <w:szCs w:val="32"/>
          <w:highlight w:val="none"/>
          <w:u w:val="none"/>
        </w:rPr>
        <w:t>第二节</w:t>
      </w:r>
      <w:r>
        <w:rPr>
          <w:rFonts w:eastAsia="仿宋"/>
          <w:b/>
          <w:color w:val="auto"/>
          <w:sz w:val="32"/>
          <w:szCs w:val="32"/>
          <w:highlight w:val="none"/>
          <w:u w:val="none"/>
        </w:rPr>
        <w:tab/>
      </w:r>
      <w:r>
        <w:rPr>
          <w:rFonts w:eastAsia="仿宋"/>
          <w:b/>
          <w:color w:val="auto"/>
          <w:sz w:val="32"/>
          <w:szCs w:val="32"/>
          <w:highlight w:val="none"/>
          <w:u w:val="none"/>
        </w:rPr>
        <w:t>企业基本情况</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第十三条</w:t>
      </w:r>
      <w:r>
        <w:rPr>
          <w:rFonts w:eastAsia="仿宋"/>
          <w:color w:val="auto"/>
          <w:sz w:val="32"/>
          <w:szCs w:val="32"/>
          <w:highlight w:val="none"/>
          <w:u w:val="none"/>
        </w:rPr>
        <w:t xml:space="preserve"> 挂牌企业应当披露如下内容：</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（一）企业的中文名称及简称，外文名称及缩写（如有）。</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（二）企业的法定代表人。</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（三）企业董事会秘书或信息披露事务负责人的姓名、联系地址、通信地址、电话、传真、电子信箱。</w:t>
      </w:r>
    </w:p>
    <w:p>
      <w:pPr>
        <w:ind w:firstLine="640" w:firstLineChars="200"/>
        <w:rPr>
          <w:rFonts w:eastAsia="仿宋"/>
          <w:color w:val="auto"/>
          <w:sz w:val="32"/>
          <w:szCs w:val="32"/>
          <w:highlight w:val="none"/>
          <w:u w:val="none"/>
        </w:rPr>
      </w:pPr>
      <w:r>
        <w:rPr>
          <w:rFonts w:eastAsia="仿宋"/>
          <w:color w:val="auto"/>
          <w:sz w:val="32"/>
          <w:szCs w:val="32"/>
          <w:highlight w:val="none"/>
          <w:u w:val="none"/>
        </w:rPr>
        <w:t>（四）企业注册地址、办公地址及其邮政编码，公司网址、电子信箱。</w:t>
      </w:r>
    </w:p>
    <w:p>
      <w:pPr>
        <w:ind w:firstLine="640" w:firstLineChars="200"/>
        <w:rPr>
          <w:rFonts w:eastAsia="仿宋"/>
          <w:color w:val="auto"/>
          <w:sz w:val="32"/>
          <w:szCs w:val="32"/>
          <w:highlight w:val="none"/>
          <w:u w:val="none"/>
        </w:rPr>
      </w:pPr>
      <w:r>
        <w:rPr>
          <w:rFonts w:eastAsia="仿宋"/>
          <w:color w:val="auto"/>
          <w:sz w:val="32"/>
          <w:szCs w:val="32"/>
          <w:highlight w:val="none"/>
          <w:u w:val="none"/>
        </w:rPr>
        <w:t>（五）企业登载年度报告的指定信息披露平台的网址，企业年度报告备置地。</w:t>
      </w:r>
    </w:p>
    <w:p>
      <w:pPr>
        <w:ind w:firstLine="640" w:firstLineChars="200"/>
        <w:rPr>
          <w:rFonts w:eastAsia="仿宋"/>
          <w:color w:val="auto"/>
          <w:sz w:val="32"/>
          <w:szCs w:val="32"/>
          <w:highlight w:val="none"/>
          <w:u w:val="none"/>
        </w:rPr>
      </w:pPr>
      <w:r>
        <w:rPr>
          <w:rFonts w:eastAsia="仿宋"/>
          <w:color w:val="auto"/>
          <w:sz w:val="32"/>
          <w:szCs w:val="32"/>
          <w:highlight w:val="none"/>
          <w:u w:val="none"/>
        </w:rPr>
        <w:t>（六）企业股权挂牌交易场所，股份简称、股份代码及挂牌时间。</w:t>
      </w:r>
    </w:p>
    <w:p>
      <w:pPr>
        <w:ind w:firstLine="640" w:firstLineChars="200"/>
        <w:rPr>
          <w:rFonts w:eastAsia="仿宋"/>
          <w:color w:val="auto"/>
          <w:sz w:val="32"/>
          <w:szCs w:val="32"/>
          <w:highlight w:val="none"/>
          <w:u w:val="none"/>
        </w:rPr>
      </w:pPr>
      <w:r>
        <w:rPr>
          <w:rFonts w:eastAsia="仿宋"/>
          <w:color w:val="auto"/>
          <w:sz w:val="32"/>
          <w:szCs w:val="32"/>
          <w:highlight w:val="none"/>
          <w:u w:val="none"/>
        </w:rPr>
        <w:t>（七）企业年度内的注册变更情况，包括企业法人营业执照、税务登记、组织机构代码注册信息变更情况。</w:t>
      </w:r>
    </w:p>
    <w:p>
      <w:pPr>
        <w:ind w:firstLine="640" w:firstLineChars="200"/>
        <w:rPr>
          <w:rFonts w:eastAsia="仿宋"/>
          <w:color w:val="auto"/>
          <w:sz w:val="32"/>
          <w:szCs w:val="32"/>
          <w:highlight w:val="none"/>
          <w:u w:val="none"/>
        </w:rPr>
      </w:pPr>
      <w:r>
        <w:rPr>
          <w:rFonts w:eastAsia="仿宋"/>
          <w:color w:val="auto"/>
          <w:sz w:val="32"/>
          <w:szCs w:val="32"/>
          <w:highlight w:val="none"/>
          <w:u w:val="none"/>
        </w:rPr>
        <w:t>上述注册信息未发生变化的，可以简要索引说明。</w:t>
      </w:r>
    </w:p>
    <w:p>
      <w:pPr>
        <w:ind w:firstLine="640" w:firstLineChars="200"/>
        <w:rPr>
          <w:rFonts w:eastAsia="仿宋"/>
          <w:color w:val="auto"/>
          <w:sz w:val="32"/>
          <w:szCs w:val="32"/>
          <w:highlight w:val="none"/>
          <w:u w:val="none"/>
        </w:rPr>
      </w:pPr>
      <w:r>
        <w:rPr>
          <w:rFonts w:eastAsia="仿宋"/>
          <w:color w:val="auto"/>
          <w:sz w:val="32"/>
          <w:szCs w:val="32"/>
          <w:highlight w:val="none"/>
          <w:u w:val="none"/>
        </w:rPr>
        <w:t>（八）其他有关资料：企业聘请的年度内履行持续督导职责的推荐商的名称、办公地址；企业聘请的会计师事务所名称、办公地址及签字会计师姓名。</w:t>
      </w:r>
    </w:p>
    <w:p>
      <w:pPr>
        <w:jc w:val="center"/>
        <w:rPr>
          <w:rFonts w:eastAsia="仿宋"/>
          <w:b/>
          <w:color w:val="auto"/>
          <w:sz w:val="32"/>
          <w:szCs w:val="32"/>
          <w:highlight w:val="none"/>
          <w:u w:val="none"/>
        </w:rPr>
      </w:pPr>
      <w:r>
        <w:rPr>
          <w:rFonts w:eastAsia="仿宋"/>
          <w:b/>
          <w:color w:val="auto"/>
          <w:sz w:val="32"/>
          <w:szCs w:val="32"/>
          <w:highlight w:val="none"/>
          <w:u w:val="none"/>
        </w:rPr>
        <w:t>第三节</w:t>
      </w:r>
      <w:r>
        <w:rPr>
          <w:rFonts w:eastAsia="仿宋"/>
          <w:b/>
          <w:color w:val="auto"/>
          <w:sz w:val="32"/>
          <w:szCs w:val="32"/>
          <w:highlight w:val="none"/>
          <w:u w:val="none"/>
        </w:rPr>
        <w:tab/>
      </w:r>
      <w:r>
        <w:rPr>
          <w:rFonts w:eastAsia="仿宋"/>
          <w:b/>
          <w:color w:val="auto"/>
          <w:sz w:val="32"/>
          <w:szCs w:val="32"/>
          <w:highlight w:val="none"/>
          <w:u w:val="none"/>
        </w:rPr>
        <w:t>主要财务数据和指标</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第十四条</w:t>
      </w:r>
      <w:r>
        <w:rPr>
          <w:rFonts w:eastAsia="仿宋"/>
          <w:color w:val="auto"/>
          <w:sz w:val="32"/>
          <w:szCs w:val="32"/>
          <w:highlight w:val="none"/>
          <w:u w:val="none"/>
        </w:rPr>
        <w:t xml:space="preserve"> 挂牌企业应采用数据列表方式，提供截至报告年度末企业最近1年的主要财务数据和指标，包括但不限于：总资产、归属于挂牌企业股东的净资产、营业收入、归属于挂牌企业股东的净利润、归属于挂牌企业股东的扣除非经常性损益后的净利润、经营活动产生的现金流量净额、净资产收益率、每股收益、归属于挂牌企业股东的每股净资产。</w:t>
      </w:r>
    </w:p>
    <w:p>
      <w:pPr>
        <w:ind w:firstLine="640" w:firstLineChars="200"/>
        <w:rPr>
          <w:rFonts w:eastAsia="仿宋"/>
          <w:color w:val="auto"/>
          <w:sz w:val="32"/>
          <w:szCs w:val="32"/>
          <w:highlight w:val="none"/>
          <w:u w:val="none"/>
        </w:rPr>
      </w:pPr>
      <w:r>
        <w:rPr>
          <w:rFonts w:eastAsia="仿宋"/>
          <w:color w:val="auto"/>
          <w:sz w:val="32"/>
          <w:szCs w:val="32"/>
          <w:highlight w:val="none"/>
          <w:u w:val="none"/>
        </w:rPr>
        <w:t>企业在披露“归属于挂牌企业股东的扣除非经常性损益后的净利润”时，应当同时说明报告年度内非经常性损益的项目及金额。</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第十五条</w:t>
      </w:r>
      <w:r>
        <w:rPr>
          <w:rFonts w:eastAsia="仿宋"/>
          <w:color w:val="auto"/>
          <w:sz w:val="32"/>
          <w:szCs w:val="32"/>
          <w:highlight w:val="none"/>
          <w:u w:val="none"/>
        </w:rPr>
        <w:t xml:space="preserve"> 挂牌企业主要财务数据和指标的计算和披露应当遵循如下要求：</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（一）因会计政策变更及会计差错更正等追溯调整或重述以前年度财务数据的，应当同时披露调整前后的数据。</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（二）编制合并财务报表的企业应当以合并财务报表数据填列或计算以上数据和指标。</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（三）财务数据按照时间顺序自左至右排列，左起为报告年度的数据，向右依次列示前一期的数据。</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第四节</w:t>
      </w:r>
      <w:r>
        <w:rPr>
          <w:rFonts w:eastAsia="方正楷体_GBK"/>
          <w:b/>
          <w:color w:val="auto"/>
          <w:sz w:val="32"/>
          <w:szCs w:val="32"/>
          <w:highlight w:val="none"/>
          <w:u w:val="none"/>
        </w:rPr>
        <w:tab/>
      </w:r>
      <w:r>
        <w:rPr>
          <w:rFonts w:eastAsia="方正楷体_GBK"/>
          <w:b/>
          <w:color w:val="auto"/>
          <w:sz w:val="32"/>
          <w:szCs w:val="32"/>
          <w:highlight w:val="none"/>
          <w:u w:val="none"/>
        </w:rPr>
        <w:t>股本变动及股东情况</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第十六条</w:t>
      </w:r>
      <w:r>
        <w:rPr>
          <w:rFonts w:eastAsia="仿宋"/>
          <w:color w:val="auto"/>
          <w:sz w:val="32"/>
          <w:szCs w:val="32"/>
          <w:highlight w:val="none"/>
          <w:u w:val="none"/>
        </w:rPr>
        <w:t xml:space="preserve"> 挂牌企业应当披露报告年度期初、期末的股本结构，并对股本变动及报告年度内股权限售解除情况进行说明。</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第十七条</w:t>
      </w:r>
      <w:r>
        <w:rPr>
          <w:rFonts w:eastAsia="仿宋"/>
          <w:color w:val="auto"/>
          <w:sz w:val="32"/>
          <w:szCs w:val="32"/>
          <w:highlight w:val="none"/>
          <w:u w:val="none"/>
        </w:rPr>
        <w:t xml:space="preserve"> 挂牌企业应当披露股东人数，前十名股东名称、持股数量及占总股本比例、报告年度内持股变动情况、报告年度末持有的可交易股权数量，并对前十名股东相互间关系及持股变动情况进行说明。如所持股份中包括可交易股权、有限售条件股权，应当分别披露其数量。</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第五节</w:t>
      </w:r>
      <w:r>
        <w:rPr>
          <w:rFonts w:eastAsia="方正楷体_GBK"/>
          <w:b/>
          <w:color w:val="auto"/>
          <w:sz w:val="32"/>
          <w:szCs w:val="32"/>
          <w:highlight w:val="none"/>
          <w:u w:val="none"/>
        </w:rPr>
        <w:tab/>
      </w:r>
      <w:r>
        <w:rPr>
          <w:rFonts w:eastAsia="方正楷体_GBK"/>
          <w:b/>
          <w:color w:val="auto"/>
          <w:sz w:val="32"/>
          <w:szCs w:val="32"/>
          <w:highlight w:val="none"/>
          <w:u w:val="none"/>
        </w:rPr>
        <w:t>董事、监事、高级管理人员、</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核心技术人员及其持股情况</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第十八条</w:t>
      </w:r>
      <w:r>
        <w:rPr>
          <w:rFonts w:eastAsia="仿宋"/>
          <w:color w:val="auto"/>
          <w:sz w:val="32"/>
          <w:szCs w:val="32"/>
          <w:highlight w:val="none"/>
          <w:u w:val="none"/>
        </w:rPr>
        <w:t xml:space="preserve"> 挂牌企业应当披露报告年度内董事、监事、高级管理人员的变动情况。企业应当披露发生变更的董事、监事和高级管理人员的情况，内容包括但不限于：现任董事、监事、高级管理人员的姓名、性别、年龄、任期起止日期、职业经历、年初和年末持有本企业股权、报告年度内股权增减变动量、持股比例、与股东之间的关系。</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第十九条</w:t>
      </w:r>
      <w:r>
        <w:rPr>
          <w:rFonts w:eastAsia="仿宋"/>
          <w:color w:val="auto"/>
          <w:sz w:val="32"/>
          <w:szCs w:val="32"/>
          <w:highlight w:val="none"/>
          <w:u w:val="none"/>
        </w:rPr>
        <w:t xml:space="preserve"> 挂牌企业应披露核心技术人员（非董事、监事、高级管理人员）及其持有企业股权变动情况，并说明变动对企业经营的影响及企业采取的应对措施。</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第六节</w:t>
      </w:r>
      <w:r>
        <w:rPr>
          <w:rFonts w:eastAsia="方正楷体_GBK"/>
          <w:b/>
          <w:color w:val="auto"/>
          <w:sz w:val="32"/>
          <w:szCs w:val="32"/>
          <w:highlight w:val="none"/>
          <w:u w:val="none"/>
        </w:rPr>
        <w:tab/>
      </w:r>
      <w:r>
        <w:rPr>
          <w:rFonts w:eastAsia="方正楷体_GBK"/>
          <w:b/>
          <w:color w:val="auto"/>
          <w:sz w:val="32"/>
          <w:szCs w:val="32"/>
          <w:highlight w:val="none"/>
          <w:u w:val="none"/>
        </w:rPr>
        <w:t>董事会分析与介绍</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第二十条</w:t>
      </w:r>
      <w:r>
        <w:rPr>
          <w:rFonts w:eastAsia="仿宋"/>
          <w:color w:val="auto"/>
          <w:sz w:val="32"/>
          <w:szCs w:val="32"/>
          <w:highlight w:val="none"/>
          <w:u w:val="none"/>
        </w:rPr>
        <w:t xml:space="preserve"> 挂牌企业应结合企业财务报</w:t>
      </w:r>
      <w:r>
        <w:rPr>
          <w:rFonts w:hint="eastAsia" w:eastAsia="仿宋"/>
          <w:color w:val="auto"/>
          <w:sz w:val="32"/>
          <w:szCs w:val="32"/>
          <w:highlight w:val="none"/>
          <w:u w:val="none"/>
        </w:rPr>
        <w:t>表</w:t>
      </w:r>
      <w:r>
        <w:rPr>
          <w:rFonts w:eastAsia="仿宋"/>
          <w:color w:val="auto"/>
          <w:sz w:val="32"/>
          <w:szCs w:val="32"/>
          <w:highlight w:val="none"/>
          <w:u w:val="none"/>
        </w:rPr>
        <w:t>进一步解释和分析企业报告年度财务报表及附注中的重要信息，对报告年度企业经营情况、财务状况进行分析并介绍企业利润分配预案和重大事项情况。</w:t>
      </w:r>
    </w:p>
    <w:p>
      <w:pPr>
        <w:ind w:firstLine="640" w:firstLineChars="200"/>
        <w:rPr>
          <w:rFonts w:eastAsia="仿宋"/>
          <w:color w:val="auto"/>
          <w:sz w:val="32"/>
          <w:szCs w:val="32"/>
          <w:highlight w:val="none"/>
          <w:u w:val="none"/>
        </w:rPr>
      </w:pPr>
      <w:r>
        <w:rPr>
          <w:rFonts w:eastAsia="仿宋"/>
          <w:color w:val="auto"/>
          <w:sz w:val="32"/>
          <w:szCs w:val="32"/>
          <w:highlight w:val="none"/>
          <w:u w:val="none"/>
        </w:rPr>
        <w:t>企业可对下一年度的经营计划或目标进行说明。</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第二十一条</w:t>
      </w:r>
      <w:r>
        <w:rPr>
          <w:rFonts w:eastAsia="仿宋"/>
          <w:color w:val="auto"/>
          <w:sz w:val="32"/>
          <w:szCs w:val="32"/>
          <w:highlight w:val="none"/>
          <w:u w:val="none"/>
        </w:rPr>
        <w:t xml:space="preserve"> 披露内容应具有充分的可靠性。分析中如引用第三方资料及数据，应注明来源及发布者，并判断第三方资料、数据是否拥有足够的权威性；企业自行整理编制的资料及数据，应说明，并注明编制依据。</w:t>
      </w:r>
    </w:p>
    <w:p>
      <w:pPr>
        <w:ind w:firstLine="640" w:firstLineChars="200"/>
        <w:rPr>
          <w:rFonts w:eastAsia="仿宋"/>
          <w:color w:val="auto"/>
          <w:sz w:val="32"/>
          <w:szCs w:val="32"/>
          <w:highlight w:val="none"/>
          <w:u w:val="none"/>
        </w:rPr>
      </w:pPr>
      <w:r>
        <w:rPr>
          <w:rFonts w:eastAsia="仿宋"/>
          <w:color w:val="auto"/>
          <w:sz w:val="32"/>
          <w:szCs w:val="32"/>
          <w:highlight w:val="none"/>
          <w:u w:val="none"/>
        </w:rPr>
        <w:t>披露内容应突出重要性，避免过多披露不重要的信息而掩盖重要信息。</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第二十二条</w:t>
      </w:r>
      <w:r>
        <w:rPr>
          <w:rFonts w:eastAsia="仿宋"/>
          <w:color w:val="auto"/>
          <w:sz w:val="32"/>
          <w:szCs w:val="32"/>
          <w:highlight w:val="none"/>
          <w:u w:val="none"/>
        </w:rPr>
        <w:t xml:space="preserve"> 挂牌企业应回顾分析报告年度内的主要经营情况，尤其应着重分析导致企业财务状况、经营成果、现金流量发生重大变化的事项或原因。分析内容包括但不限于：</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（一）报告年度内业务、产品或服务有关经营计划的实现情况；业务、产品或服务的重大变化及对企业经营情况的影响。</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（二）报告年度内行业发展、周期波动等情况；应说明行业发展因素、行业法律法规等的变动及对企业经营情况的影响。</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结合产品或服务、收入模式、成本结构、采购、生产或业务组织过程、销售、知识产权、研发、竞争、市场规模等因素及企业所掌握的内外部资源，说明企业的商业模式是否较股权挂牌交易说明书或上年度披露内容发生重大变化，并说明上述变化及对企业经营情况的影响。</w:t>
      </w:r>
    </w:p>
    <w:p>
      <w:pPr>
        <w:ind w:firstLine="640" w:firstLineChars="200"/>
        <w:rPr>
          <w:rFonts w:eastAsia="仿宋"/>
          <w:color w:val="auto"/>
          <w:sz w:val="32"/>
          <w:szCs w:val="32"/>
          <w:highlight w:val="none"/>
          <w:u w:val="none"/>
        </w:rPr>
      </w:pPr>
      <w:r>
        <w:rPr>
          <w:rFonts w:eastAsia="仿宋"/>
          <w:color w:val="auto"/>
          <w:sz w:val="32"/>
          <w:szCs w:val="32"/>
          <w:highlight w:val="none"/>
          <w:u w:val="none"/>
        </w:rPr>
        <w:t>（四）对财务报表中主要财务数据进行讨论、分析，可以采用逐年比较、数据列表或其他方式。对与上一年度相比变动达到或超过30%的重要财务数据或指标，企业应充分解释导致变动的原因，以便于投资者充分了解其财务状况、经营成果及未来变化情况。</w:t>
      </w:r>
    </w:p>
    <w:p>
      <w:pPr>
        <w:ind w:firstLine="640" w:firstLineChars="200"/>
        <w:rPr>
          <w:rFonts w:eastAsia="仿宋"/>
          <w:color w:val="auto"/>
          <w:sz w:val="32"/>
          <w:szCs w:val="32"/>
          <w:highlight w:val="none"/>
          <w:u w:val="none"/>
        </w:rPr>
      </w:pPr>
      <w:r>
        <w:rPr>
          <w:rFonts w:eastAsia="仿宋"/>
          <w:color w:val="auto"/>
          <w:sz w:val="32"/>
          <w:szCs w:val="32"/>
          <w:highlight w:val="none"/>
          <w:u w:val="none"/>
        </w:rPr>
        <w:t>如本条规定披露的部分内容与财务报表附注相同的，企业可以建立相关查询索引，避免重复。内容包括但不限于：</w:t>
      </w:r>
    </w:p>
    <w:p>
      <w:pPr>
        <w:ind w:firstLine="640" w:firstLineChars="200"/>
        <w:rPr>
          <w:rFonts w:eastAsia="仿宋"/>
          <w:color w:val="auto"/>
          <w:sz w:val="32"/>
          <w:szCs w:val="32"/>
          <w:highlight w:val="none"/>
          <w:u w:val="none"/>
        </w:rPr>
      </w:pPr>
      <w:r>
        <w:rPr>
          <w:rFonts w:eastAsia="仿宋"/>
          <w:color w:val="auto"/>
          <w:sz w:val="32"/>
          <w:szCs w:val="32"/>
          <w:highlight w:val="none"/>
          <w:u w:val="none"/>
        </w:rPr>
        <w:t xml:space="preserve"> 1、企业资产、负债构成（应收款项、存货、投资性房地产、长期股权投资、固定资产、在建工程、短期借款、长期借款等占总资产的比重）同比发生重大变动的，应当说明产生变化的主要影响因素。 </w:t>
      </w:r>
    </w:p>
    <w:p>
      <w:pPr>
        <w:ind w:firstLine="640" w:firstLineChars="200"/>
        <w:rPr>
          <w:rFonts w:eastAsia="仿宋"/>
          <w:color w:val="auto"/>
          <w:sz w:val="32"/>
          <w:szCs w:val="32"/>
          <w:highlight w:val="none"/>
          <w:u w:val="none"/>
        </w:rPr>
      </w:pPr>
      <w:r>
        <w:rPr>
          <w:rFonts w:eastAsia="仿宋"/>
          <w:color w:val="auto"/>
          <w:sz w:val="32"/>
          <w:szCs w:val="32"/>
          <w:highlight w:val="none"/>
          <w:u w:val="none"/>
        </w:rPr>
        <w:t>2、若企业的收入构成、利润构成和利润来源发生重大变动，应当详细说明具体变动情况及原因。</w:t>
      </w:r>
    </w:p>
    <w:p>
      <w:pPr>
        <w:ind w:firstLine="640" w:firstLineChars="200"/>
        <w:rPr>
          <w:rFonts w:eastAsia="仿宋"/>
          <w:color w:val="auto"/>
          <w:sz w:val="32"/>
          <w:szCs w:val="32"/>
          <w:highlight w:val="none"/>
          <w:u w:val="none"/>
        </w:rPr>
      </w:pPr>
      <w:r>
        <w:rPr>
          <w:rFonts w:eastAsia="仿宋"/>
          <w:color w:val="auto"/>
          <w:sz w:val="32"/>
          <w:szCs w:val="32"/>
          <w:highlight w:val="none"/>
          <w:u w:val="none"/>
        </w:rPr>
        <w:t xml:space="preserve"> 3、结合企业现金流量表相关数据，说明企业经营活动、投资活动和筹资活动产生的现金流量的构成情况，若相关数据同比发生重大变动，企业应当分析主要影响因素。若报告年度企业经营活动产生的现金流量与报告年度净利润存在重大差异的，企业应当详细解释原因。</w:t>
      </w:r>
    </w:p>
    <w:p>
      <w:pPr>
        <w:ind w:firstLine="640" w:firstLineChars="200"/>
        <w:rPr>
          <w:rFonts w:eastAsia="仿宋"/>
          <w:color w:val="auto"/>
          <w:sz w:val="32"/>
          <w:szCs w:val="32"/>
          <w:highlight w:val="none"/>
          <w:u w:val="none"/>
        </w:rPr>
      </w:pPr>
      <w:r>
        <w:rPr>
          <w:rFonts w:eastAsia="仿宋"/>
          <w:color w:val="auto"/>
          <w:sz w:val="32"/>
          <w:szCs w:val="32"/>
          <w:highlight w:val="none"/>
          <w:u w:val="none"/>
        </w:rPr>
        <w:t>4、主要控股子企业、参股企业经营情况及业绩分析。 其中对于参股企业应当重点披露其与企业从事业务的关联性，并说明持有目的。</w:t>
      </w:r>
    </w:p>
    <w:p>
      <w:pPr>
        <w:ind w:firstLine="640" w:firstLineChars="200"/>
        <w:rPr>
          <w:rFonts w:eastAsia="仿宋"/>
          <w:color w:val="auto"/>
          <w:sz w:val="32"/>
          <w:szCs w:val="32"/>
          <w:highlight w:val="none"/>
          <w:u w:val="none"/>
        </w:rPr>
      </w:pPr>
      <w:r>
        <w:rPr>
          <w:rFonts w:eastAsia="仿宋"/>
          <w:color w:val="auto"/>
          <w:sz w:val="32"/>
          <w:szCs w:val="32"/>
          <w:highlight w:val="none"/>
          <w:u w:val="none"/>
        </w:rPr>
        <w:t>企业存在其控制的特殊目的主体时，应介绍企业对其控制权方式和内容，并说明从中可以获取的利益及承担的风险。</w:t>
      </w:r>
    </w:p>
    <w:p>
      <w:pPr>
        <w:ind w:firstLine="640" w:firstLineChars="200"/>
        <w:rPr>
          <w:rFonts w:eastAsia="仿宋"/>
          <w:color w:val="auto"/>
          <w:sz w:val="32"/>
          <w:szCs w:val="32"/>
          <w:highlight w:val="none"/>
          <w:u w:val="none"/>
        </w:rPr>
      </w:pPr>
      <w:r>
        <w:rPr>
          <w:rFonts w:eastAsia="仿宋"/>
          <w:color w:val="auto"/>
          <w:sz w:val="32"/>
          <w:szCs w:val="32"/>
          <w:highlight w:val="none"/>
          <w:u w:val="none"/>
        </w:rPr>
        <w:t>5、报告年度内及以前年度定向增资募集资金的使用情况</w:t>
      </w:r>
      <w:r>
        <w:rPr>
          <w:rFonts w:hint="eastAsia" w:eastAsia="仿宋"/>
          <w:color w:val="auto"/>
          <w:sz w:val="32"/>
          <w:szCs w:val="32"/>
          <w:highlight w:val="none"/>
          <w:u w:val="none"/>
        </w:rPr>
        <w:t>（如有）</w:t>
      </w:r>
      <w:r>
        <w:rPr>
          <w:rFonts w:eastAsia="仿宋"/>
          <w:color w:val="auto"/>
          <w:sz w:val="32"/>
          <w:szCs w:val="32"/>
          <w:highlight w:val="none"/>
          <w:u w:val="none"/>
        </w:rPr>
        <w:t>。</w:t>
      </w:r>
    </w:p>
    <w:p>
      <w:pPr>
        <w:ind w:firstLine="640" w:firstLineChars="200"/>
        <w:rPr>
          <w:rFonts w:eastAsia="仿宋"/>
          <w:color w:val="auto"/>
          <w:sz w:val="32"/>
          <w:szCs w:val="32"/>
          <w:highlight w:val="none"/>
          <w:u w:val="none"/>
        </w:rPr>
      </w:pPr>
      <w:r>
        <w:rPr>
          <w:rFonts w:eastAsia="仿宋"/>
          <w:color w:val="auto"/>
          <w:sz w:val="32"/>
          <w:szCs w:val="32"/>
          <w:highlight w:val="none"/>
          <w:u w:val="none"/>
        </w:rPr>
        <w:t>6、企业报告年度财务报</w:t>
      </w:r>
      <w:r>
        <w:rPr>
          <w:rFonts w:hint="eastAsia" w:eastAsia="仿宋"/>
          <w:color w:val="auto"/>
          <w:sz w:val="32"/>
          <w:szCs w:val="32"/>
          <w:highlight w:val="none"/>
          <w:u w:val="none"/>
        </w:rPr>
        <w:t>告</w:t>
      </w:r>
      <w:r>
        <w:rPr>
          <w:rFonts w:eastAsia="仿宋"/>
          <w:color w:val="auto"/>
          <w:sz w:val="32"/>
          <w:szCs w:val="32"/>
          <w:highlight w:val="none"/>
          <w:u w:val="none"/>
        </w:rPr>
        <w:t>被会计师事务所出具非标准意见审计报告的，董事会应当就所涉及事项作出说明。说明中应当明确说明非标准审计意见涉及事项是否违反企业会计准则及其相关信息披露规范性规定。</w:t>
      </w:r>
    </w:p>
    <w:p>
      <w:pPr>
        <w:ind w:firstLine="640" w:firstLineChars="200"/>
        <w:rPr>
          <w:rFonts w:eastAsia="仿宋"/>
          <w:color w:val="auto"/>
          <w:sz w:val="32"/>
          <w:szCs w:val="32"/>
          <w:highlight w:val="none"/>
          <w:u w:val="none"/>
        </w:rPr>
      </w:pPr>
      <w:r>
        <w:rPr>
          <w:rFonts w:eastAsia="仿宋"/>
          <w:color w:val="auto"/>
          <w:sz w:val="32"/>
          <w:szCs w:val="32"/>
          <w:highlight w:val="none"/>
          <w:u w:val="none"/>
        </w:rPr>
        <w:t>7、企业作出会计政策、会计估计变更或重大会计差错更正的，应当披露变更、更正的原因及影响；涉及追溯调整或重述的，应当披露对以往各年度经营成果和财务状况的影响金额。</w:t>
      </w:r>
    </w:p>
    <w:p>
      <w:pPr>
        <w:ind w:firstLine="640" w:firstLineChars="200"/>
        <w:rPr>
          <w:rFonts w:eastAsia="仿宋"/>
          <w:color w:val="auto"/>
          <w:sz w:val="32"/>
          <w:szCs w:val="32"/>
          <w:highlight w:val="none"/>
          <w:u w:val="none"/>
        </w:rPr>
      </w:pPr>
      <w:r>
        <w:rPr>
          <w:rFonts w:eastAsia="仿宋"/>
          <w:color w:val="auto"/>
          <w:sz w:val="32"/>
          <w:szCs w:val="32"/>
          <w:highlight w:val="none"/>
          <w:u w:val="none"/>
        </w:rPr>
        <w:t>（五）企业在股权挂牌交易说明书中披露的经营计划或目标延续到报告年度的，企业应对计划或目标的实施进度进行分析，实施进度与计划不符的，应说明原因。</w:t>
      </w:r>
    </w:p>
    <w:p>
      <w:pPr>
        <w:ind w:firstLine="640" w:firstLineChars="200"/>
        <w:rPr>
          <w:rFonts w:eastAsia="仿宋"/>
          <w:color w:val="auto"/>
          <w:sz w:val="32"/>
          <w:szCs w:val="32"/>
          <w:highlight w:val="none"/>
          <w:u w:val="none"/>
        </w:rPr>
      </w:pPr>
      <w:r>
        <w:rPr>
          <w:rFonts w:eastAsia="仿宋"/>
          <w:color w:val="auto"/>
          <w:sz w:val="32"/>
          <w:szCs w:val="32"/>
          <w:highlight w:val="none"/>
          <w:u w:val="none"/>
        </w:rPr>
        <w:t>上一年度披露年度经营计划的企业，应对经营计划的实现情况进行分析，与经营计划不符的，应说明原因。</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第二十三条</w:t>
      </w:r>
      <w:r>
        <w:rPr>
          <w:rFonts w:eastAsia="仿宋"/>
          <w:color w:val="auto"/>
          <w:sz w:val="32"/>
          <w:szCs w:val="32"/>
          <w:highlight w:val="none"/>
          <w:u w:val="none"/>
        </w:rPr>
        <w:t xml:space="preserve"> 挂牌企业应当对持续经营能力进行评价。企业应分析并说明可能对企业持续经营能力有重大影响的事项。</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第二十四条</w:t>
      </w:r>
      <w:r>
        <w:rPr>
          <w:rFonts w:eastAsia="仿宋"/>
          <w:color w:val="auto"/>
          <w:sz w:val="32"/>
          <w:szCs w:val="32"/>
          <w:highlight w:val="none"/>
          <w:u w:val="none"/>
        </w:rPr>
        <w:t xml:space="preserve"> 挂牌企业可对下一年度经营计划或目标进行说明。说明应当结合行业发展趋势、企业发展战略及其他可能影响经营计划或目标实现的不确定性因素展开。说明包括但不限于：</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（一）行业发展趋势。企业可介绍与企业业务关联的宏观经济层面或行业环境层面的发展趋势、企业的行业地位或区域市场地位的变动趋势，并说明上述发展趋势对企业未来经营业绩和盈利能力的影响。</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（二）企业发展战略。企业应披露企业发展战略或规划，以及拟开展的新业务、拟开发的新产品、拟投资的新项目等。若企业存在多种业务的，还应当说明各项业务的发展战略或规划。</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（三）经营计划或目标。披露经营计划或目标的，企业应同时简要披露企业经营计划涉及的投资资金的来源、成本及使用情况。</w:t>
      </w:r>
    </w:p>
    <w:p>
      <w:pPr>
        <w:ind w:firstLine="640" w:firstLineChars="200"/>
        <w:rPr>
          <w:rFonts w:eastAsia="仿宋"/>
          <w:color w:val="auto"/>
          <w:sz w:val="32"/>
          <w:szCs w:val="32"/>
          <w:highlight w:val="none"/>
          <w:u w:val="none"/>
        </w:rPr>
      </w:pPr>
      <w:r>
        <w:rPr>
          <w:rFonts w:eastAsia="仿宋"/>
          <w:color w:val="auto"/>
          <w:sz w:val="32"/>
          <w:szCs w:val="32"/>
          <w:highlight w:val="none"/>
          <w:u w:val="none"/>
        </w:rPr>
        <w:t>披露计划或目标时应说明该经营计划并不构成对投资者的业绩承诺，提示投资者对此保持足够的风险意识，并且应当理解经营计划与业绩承诺之间的差异。</w:t>
      </w:r>
    </w:p>
    <w:p>
      <w:pPr>
        <w:ind w:firstLine="640" w:firstLineChars="200"/>
        <w:rPr>
          <w:rFonts w:eastAsia="仿宋"/>
          <w:color w:val="auto"/>
          <w:sz w:val="32"/>
          <w:szCs w:val="32"/>
          <w:highlight w:val="none"/>
          <w:u w:val="none"/>
        </w:rPr>
      </w:pPr>
      <w:r>
        <w:rPr>
          <w:rFonts w:eastAsia="仿宋"/>
          <w:color w:val="auto"/>
          <w:sz w:val="32"/>
          <w:szCs w:val="32"/>
          <w:highlight w:val="none"/>
          <w:u w:val="none"/>
        </w:rPr>
        <w:t>（四）不确定性因素。企业应遵循关联性原则和重要性原则披露对未来发展战略或经营计划有重大影响的不确定性因素并进行说明与分析。</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第二十五条</w:t>
      </w:r>
      <w:r>
        <w:rPr>
          <w:rFonts w:eastAsia="仿宋"/>
          <w:color w:val="auto"/>
          <w:sz w:val="32"/>
          <w:szCs w:val="32"/>
          <w:highlight w:val="none"/>
          <w:u w:val="none"/>
        </w:rPr>
        <w:t xml:space="preserve"> 挂牌企业应当对股权挂牌交易说明书中披露的存续到</w:t>
      </w:r>
      <w:r>
        <w:rPr>
          <w:rFonts w:hint="eastAsia" w:eastAsia="仿宋"/>
          <w:color w:val="auto"/>
          <w:sz w:val="32"/>
          <w:szCs w:val="32"/>
          <w:highlight w:val="none"/>
          <w:u w:val="none"/>
        </w:rPr>
        <w:t>报告</w:t>
      </w:r>
      <w:r>
        <w:rPr>
          <w:rFonts w:eastAsia="仿宋"/>
          <w:color w:val="auto"/>
          <w:sz w:val="32"/>
          <w:szCs w:val="32"/>
          <w:highlight w:val="none"/>
          <w:u w:val="none"/>
        </w:rPr>
        <w:t>年度的风险因素、</w:t>
      </w:r>
      <w:r>
        <w:rPr>
          <w:rFonts w:hint="eastAsia" w:eastAsia="仿宋"/>
          <w:color w:val="auto"/>
          <w:sz w:val="32"/>
          <w:szCs w:val="32"/>
          <w:highlight w:val="none"/>
          <w:u w:val="none"/>
        </w:rPr>
        <w:t>报告</w:t>
      </w:r>
      <w:r>
        <w:rPr>
          <w:rFonts w:eastAsia="仿宋"/>
          <w:color w:val="auto"/>
          <w:sz w:val="32"/>
          <w:szCs w:val="32"/>
          <w:highlight w:val="none"/>
          <w:u w:val="none"/>
        </w:rPr>
        <w:t>年度较上一年度新增的风险因素进行逐一分析，说明其持续或产生的原因、对企业的影响及已经采取或拟采取的措施及风险管理效果。在分析影响程度时企业应当尽可能定量分析。</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第二十六条</w:t>
      </w:r>
      <w:r>
        <w:rPr>
          <w:rFonts w:eastAsia="仿宋"/>
          <w:color w:val="auto"/>
          <w:sz w:val="32"/>
          <w:szCs w:val="32"/>
          <w:highlight w:val="none"/>
          <w:u w:val="none"/>
        </w:rPr>
        <w:t xml:space="preserve"> 挂牌企业董事会应当提出并披露</w:t>
      </w:r>
      <w:r>
        <w:rPr>
          <w:rFonts w:hint="eastAsia" w:eastAsia="仿宋"/>
          <w:color w:val="auto"/>
          <w:sz w:val="32"/>
          <w:szCs w:val="32"/>
          <w:highlight w:val="none"/>
          <w:u w:val="none"/>
        </w:rPr>
        <w:t>报告</w:t>
      </w:r>
      <w:r>
        <w:rPr>
          <w:rFonts w:eastAsia="仿宋"/>
          <w:color w:val="auto"/>
          <w:sz w:val="32"/>
          <w:szCs w:val="32"/>
          <w:highlight w:val="none"/>
          <w:u w:val="none"/>
        </w:rPr>
        <w:t>年度利润分配预案。</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第二十七条</w:t>
      </w:r>
      <w:r>
        <w:rPr>
          <w:rFonts w:eastAsia="仿宋"/>
          <w:color w:val="auto"/>
          <w:sz w:val="32"/>
          <w:szCs w:val="32"/>
          <w:highlight w:val="none"/>
          <w:u w:val="none"/>
        </w:rPr>
        <w:t xml:space="preserve"> 挂牌企业应当披露包括但不限于以下</w:t>
      </w:r>
      <w:r>
        <w:rPr>
          <w:rFonts w:hint="eastAsia" w:eastAsia="仿宋"/>
          <w:color w:val="auto"/>
          <w:sz w:val="32"/>
          <w:szCs w:val="32"/>
          <w:highlight w:val="none"/>
          <w:u w:val="none"/>
        </w:rPr>
        <w:t>报告</w:t>
      </w:r>
      <w:r>
        <w:rPr>
          <w:rFonts w:eastAsia="仿宋"/>
          <w:color w:val="auto"/>
          <w:sz w:val="32"/>
          <w:szCs w:val="32"/>
          <w:highlight w:val="none"/>
          <w:u w:val="none"/>
        </w:rPr>
        <w:t>年度内发生的重大事项：</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w:t>
      </w:r>
      <w:r>
        <w:rPr>
          <w:rFonts w:hint="eastAsia" w:eastAsia="仿宋"/>
          <w:color w:val="auto"/>
          <w:sz w:val="32"/>
          <w:szCs w:val="32"/>
          <w:highlight w:val="none"/>
          <w:u w:val="none"/>
        </w:rPr>
        <w:t>报告</w:t>
      </w:r>
      <w:r>
        <w:rPr>
          <w:rFonts w:eastAsia="仿宋"/>
          <w:color w:val="auto"/>
          <w:sz w:val="32"/>
          <w:szCs w:val="32"/>
          <w:highlight w:val="none"/>
          <w:u w:val="none"/>
        </w:rPr>
        <w:t>年度内发生的所有诉讼、仲裁事项涉及的累计金额，如果上述金额不超过</w:t>
      </w:r>
      <w:r>
        <w:rPr>
          <w:rFonts w:hint="eastAsia" w:eastAsia="仿宋"/>
          <w:color w:val="auto"/>
          <w:sz w:val="32"/>
          <w:szCs w:val="32"/>
          <w:highlight w:val="none"/>
          <w:u w:val="none"/>
        </w:rPr>
        <w:t>报告</w:t>
      </w:r>
      <w:r>
        <w:rPr>
          <w:rFonts w:eastAsia="仿宋"/>
          <w:color w:val="auto"/>
          <w:sz w:val="32"/>
          <w:szCs w:val="32"/>
          <w:highlight w:val="none"/>
          <w:u w:val="none"/>
        </w:rPr>
        <w:t>年度末净资产（经审计）绝对值10%的，可以免于披露。</w:t>
      </w:r>
    </w:p>
    <w:p>
      <w:pPr>
        <w:ind w:firstLine="640" w:firstLineChars="200"/>
        <w:rPr>
          <w:rFonts w:eastAsia="仿宋"/>
          <w:color w:val="auto"/>
          <w:sz w:val="32"/>
          <w:szCs w:val="32"/>
          <w:highlight w:val="none"/>
          <w:u w:val="none"/>
        </w:rPr>
      </w:pPr>
      <w:r>
        <w:rPr>
          <w:rFonts w:eastAsia="仿宋"/>
          <w:color w:val="auto"/>
          <w:sz w:val="32"/>
          <w:szCs w:val="32"/>
          <w:highlight w:val="none"/>
          <w:u w:val="none"/>
        </w:rPr>
        <w:t>已在上一年发生的以临时公告形式披露的，但尚未结案的重大诉讼、仲裁事项，企业应当披露案件进展情况、涉及金额、是否形成预计负债，以及对企业未来的影响；对已经结案的重大诉讼、仲裁事项，企业应当披露案件执行情况。如</w:t>
      </w:r>
      <w:r>
        <w:rPr>
          <w:rFonts w:hint="eastAsia" w:eastAsia="仿宋"/>
          <w:color w:val="auto"/>
          <w:sz w:val="32"/>
          <w:szCs w:val="32"/>
          <w:highlight w:val="none"/>
          <w:u w:val="none"/>
        </w:rPr>
        <w:t>报告</w:t>
      </w:r>
      <w:r>
        <w:rPr>
          <w:rFonts w:eastAsia="仿宋"/>
          <w:color w:val="auto"/>
          <w:sz w:val="32"/>
          <w:szCs w:val="32"/>
          <w:highlight w:val="none"/>
          <w:u w:val="none"/>
        </w:rPr>
        <w:t>年度内无按照《信息披露规则》规定应当披露的重大诉讼、仲裁事项，应当明确说明“</w:t>
      </w:r>
      <w:r>
        <w:rPr>
          <w:rFonts w:hint="eastAsia" w:eastAsia="仿宋"/>
          <w:color w:val="auto"/>
          <w:sz w:val="32"/>
          <w:szCs w:val="32"/>
          <w:highlight w:val="none"/>
          <w:u w:val="none"/>
        </w:rPr>
        <w:t>报告</w:t>
      </w:r>
      <w:r>
        <w:rPr>
          <w:rFonts w:eastAsia="仿宋"/>
          <w:color w:val="auto"/>
          <w:sz w:val="32"/>
          <w:szCs w:val="32"/>
          <w:highlight w:val="none"/>
          <w:u w:val="none"/>
        </w:rPr>
        <w:t>年度企业无重大诉讼、仲裁事项”。</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w:t>
      </w:r>
      <w:r>
        <w:rPr>
          <w:rFonts w:hint="eastAsia" w:eastAsia="仿宋"/>
          <w:color w:val="auto"/>
          <w:sz w:val="32"/>
          <w:szCs w:val="32"/>
          <w:highlight w:val="none"/>
          <w:u w:val="none"/>
        </w:rPr>
        <w:t>报告</w:t>
      </w:r>
      <w:r>
        <w:rPr>
          <w:rFonts w:eastAsia="仿宋"/>
          <w:color w:val="auto"/>
          <w:sz w:val="32"/>
          <w:szCs w:val="32"/>
          <w:highlight w:val="none"/>
          <w:u w:val="none"/>
        </w:rPr>
        <w:t>年度内履行的及尚未履行完毕的对外担保合同（不包括对控股子公司担保），包括担保金额、担保期限、担保对象、担保类型（一般担保或连带责任担保）、担保的决策程序等；对于未到期担保合同，如有明显迹象表明有可能承担连带清偿责任，应明确说明。</w:t>
      </w:r>
    </w:p>
    <w:p>
      <w:pPr>
        <w:ind w:firstLine="640" w:firstLineChars="200"/>
        <w:rPr>
          <w:rFonts w:eastAsia="仿宋"/>
          <w:color w:val="auto"/>
          <w:sz w:val="32"/>
          <w:szCs w:val="32"/>
          <w:highlight w:val="none"/>
          <w:u w:val="none"/>
        </w:rPr>
      </w:pPr>
      <w:r>
        <w:rPr>
          <w:rFonts w:eastAsia="仿宋"/>
          <w:color w:val="auto"/>
          <w:sz w:val="32"/>
          <w:szCs w:val="32"/>
          <w:highlight w:val="none"/>
          <w:u w:val="none"/>
        </w:rPr>
        <w:t>应当披露企业及其控股子企业为股东、实际控制人及其关联方提供担保的金额，企业直接或间接为资产负债率超过70%（不含本数）的被担保对象提供的债务担保金额，以及企业担保总额超过净资产50%（不含本数）部分的金额。</w:t>
      </w:r>
    </w:p>
    <w:p>
      <w:pPr>
        <w:ind w:firstLine="640" w:firstLineChars="200"/>
        <w:rPr>
          <w:rFonts w:eastAsia="仿宋"/>
          <w:color w:val="auto"/>
          <w:sz w:val="32"/>
          <w:szCs w:val="32"/>
          <w:highlight w:val="none"/>
          <w:u w:val="none"/>
        </w:rPr>
      </w:pPr>
      <w:r>
        <w:rPr>
          <w:rFonts w:eastAsia="仿宋"/>
          <w:color w:val="auto"/>
          <w:sz w:val="32"/>
          <w:szCs w:val="32"/>
          <w:highlight w:val="none"/>
          <w:u w:val="none"/>
        </w:rPr>
        <w:t>企业应当说明</w:t>
      </w:r>
      <w:r>
        <w:rPr>
          <w:rFonts w:hint="eastAsia" w:eastAsia="仿宋"/>
          <w:color w:val="auto"/>
          <w:sz w:val="32"/>
          <w:szCs w:val="32"/>
          <w:highlight w:val="none"/>
          <w:u w:val="none"/>
        </w:rPr>
        <w:t>报告</w:t>
      </w:r>
      <w:r>
        <w:rPr>
          <w:rFonts w:eastAsia="仿宋"/>
          <w:color w:val="auto"/>
          <w:sz w:val="32"/>
          <w:szCs w:val="32"/>
          <w:highlight w:val="none"/>
          <w:u w:val="none"/>
        </w:rPr>
        <w:t xml:space="preserve">年度是否存在违规担保的情形。 </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w:t>
      </w:r>
      <w:r>
        <w:rPr>
          <w:rFonts w:hint="eastAsia" w:eastAsia="仿宋"/>
          <w:color w:val="auto"/>
          <w:sz w:val="32"/>
          <w:szCs w:val="32"/>
          <w:highlight w:val="none"/>
          <w:u w:val="none"/>
        </w:rPr>
        <w:t>报告</w:t>
      </w:r>
      <w:r>
        <w:rPr>
          <w:rFonts w:eastAsia="仿宋"/>
          <w:color w:val="auto"/>
          <w:sz w:val="32"/>
          <w:szCs w:val="32"/>
          <w:highlight w:val="none"/>
          <w:u w:val="none"/>
        </w:rPr>
        <w:t>年度内发生股东及其关联方以各种形式占用或者转移企业的资金、资产及其他资源的，挂牌企业应当说明发生原因及整改情况，其中发生控股股东、实际控制人及其关联方占用资金情形的，应当充分披露相关的决策程序，以及占用资金的期初金额、发生额、期末余额、占用资金原因、预计归还方式及时间。</w:t>
      </w:r>
    </w:p>
    <w:p>
      <w:pPr>
        <w:ind w:firstLine="640" w:firstLineChars="200"/>
        <w:rPr>
          <w:rFonts w:eastAsia="仿宋"/>
          <w:color w:val="auto"/>
          <w:sz w:val="32"/>
          <w:szCs w:val="32"/>
          <w:highlight w:val="none"/>
          <w:u w:val="none"/>
        </w:rPr>
      </w:pPr>
      <w:r>
        <w:rPr>
          <w:rFonts w:eastAsia="仿宋"/>
          <w:color w:val="auto"/>
          <w:sz w:val="32"/>
          <w:szCs w:val="32"/>
          <w:highlight w:val="none"/>
          <w:u w:val="none"/>
        </w:rPr>
        <w:t xml:space="preserve">如果不存在上述情形，企业应当予以明确说明。 </w:t>
      </w:r>
    </w:p>
    <w:p>
      <w:pPr>
        <w:ind w:firstLine="640" w:firstLineChars="200"/>
        <w:rPr>
          <w:rFonts w:eastAsia="仿宋"/>
          <w:color w:val="auto"/>
          <w:sz w:val="32"/>
          <w:szCs w:val="32"/>
          <w:highlight w:val="none"/>
          <w:u w:val="none"/>
        </w:rPr>
      </w:pPr>
      <w:r>
        <w:rPr>
          <w:rFonts w:eastAsia="仿宋"/>
          <w:color w:val="auto"/>
          <w:sz w:val="32"/>
          <w:szCs w:val="32"/>
          <w:highlight w:val="none"/>
          <w:u w:val="none"/>
        </w:rPr>
        <w:t>（四）</w:t>
      </w:r>
      <w:r>
        <w:rPr>
          <w:rFonts w:hint="eastAsia" w:eastAsia="仿宋"/>
          <w:color w:val="auto"/>
          <w:sz w:val="32"/>
          <w:szCs w:val="32"/>
          <w:highlight w:val="none"/>
          <w:u w:val="none"/>
        </w:rPr>
        <w:t>报告</w:t>
      </w:r>
      <w:r>
        <w:rPr>
          <w:rFonts w:eastAsia="仿宋"/>
          <w:color w:val="auto"/>
          <w:sz w:val="32"/>
          <w:szCs w:val="32"/>
          <w:highlight w:val="none"/>
          <w:u w:val="none"/>
        </w:rPr>
        <w:t>年度内重大关联交易的情况。企业应当说明报告年度内发生的重大关联交易的金额，与关联方的交易结算及资金回笼情况，并说明重大关联交易的必要性和持续性及对企业生产经营的影响。</w:t>
      </w:r>
    </w:p>
    <w:p>
      <w:pPr>
        <w:ind w:firstLine="640" w:firstLineChars="200"/>
        <w:rPr>
          <w:rFonts w:hint="eastAsia" w:eastAsia="仿宋"/>
          <w:color w:val="auto"/>
          <w:sz w:val="32"/>
          <w:szCs w:val="32"/>
          <w:highlight w:val="none"/>
          <w:u w:val="none"/>
        </w:rPr>
      </w:pPr>
      <w:r>
        <w:rPr>
          <w:rFonts w:hint="eastAsia" w:eastAsia="仿宋"/>
          <w:color w:val="auto"/>
          <w:sz w:val="32"/>
          <w:szCs w:val="32"/>
          <w:highlight w:val="none"/>
          <w:u w:val="none"/>
        </w:rPr>
        <w:t>“</w:t>
      </w:r>
      <w:r>
        <w:rPr>
          <w:rFonts w:eastAsia="仿宋"/>
          <w:color w:val="auto"/>
          <w:sz w:val="32"/>
          <w:szCs w:val="32"/>
          <w:highlight w:val="none"/>
          <w:u w:val="none"/>
        </w:rPr>
        <w:t>重大</w:t>
      </w:r>
      <w:r>
        <w:rPr>
          <w:rFonts w:hint="eastAsia" w:eastAsia="仿宋"/>
          <w:color w:val="auto"/>
          <w:sz w:val="32"/>
          <w:szCs w:val="32"/>
          <w:highlight w:val="none"/>
          <w:u w:val="none"/>
        </w:rPr>
        <w:t>关联</w:t>
      </w:r>
      <w:r>
        <w:rPr>
          <w:rFonts w:eastAsia="仿宋"/>
          <w:color w:val="auto"/>
          <w:sz w:val="32"/>
          <w:szCs w:val="32"/>
          <w:highlight w:val="none"/>
          <w:u w:val="none"/>
        </w:rPr>
        <w:t>交易”是指挂牌企业与</w:t>
      </w:r>
      <w:r>
        <w:rPr>
          <w:rFonts w:hint="eastAsia" w:eastAsia="仿宋"/>
          <w:color w:val="auto"/>
          <w:sz w:val="32"/>
          <w:szCs w:val="32"/>
          <w:highlight w:val="none"/>
          <w:u w:val="none"/>
        </w:rPr>
        <w:t>其</w:t>
      </w:r>
      <w:r>
        <w:rPr>
          <w:rFonts w:eastAsia="仿宋"/>
          <w:color w:val="auto"/>
          <w:sz w:val="32"/>
          <w:szCs w:val="32"/>
          <w:highlight w:val="none"/>
          <w:u w:val="none"/>
        </w:rPr>
        <w:t>关联方</w:t>
      </w:r>
      <w:r>
        <w:rPr>
          <w:rFonts w:hint="eastAsia" w:eastAsia="仿宋"/>
          <w:color w:val="auto"/>
          <w:sz w:val="32"/>
          <w:szCs w:val="32"/>
          <w:highlight w:val="none"/>
          <w:u w:val="none"/>
        </w:rPr>
        <w:t>达成</w:t>
      </w:r>
      <w:r>
        <w:rPr>
          <w:rFonts w:eastAsia="仿宋"/>
          <w:color w:val="auto"/>
          <w:sz w:val="32"/>
          <w:szCs w:val="32"/>
          <w:highlight w:val="none"/>
          <w:u w:val="none"/>
        </w:rPr>
        <w:t>的关联交易</w:t>
      </w:r>
      <w:r>
        <w:rPr>
          <w:rFonts w:hint="eastAsia" w:eastAsia="仿宋"/>
          <w:color w:val="auto"/>
          <w:sz w:val="32"/>
          <w:szCs w:val="32"/>
          <w:highlight w:val="none"/>
          <w:u w:val="none"/>
        </w:rPr>
        <w:t>总额</w:t>
      </w:r>
      <w:r>
        <w:rPr>
          <w:rFonts w:eastAsia="仿宋"/>
          <w:color w:val="auto"/>
          <w:sz w:val="32"/>
          <w:szCs w:val="32"/>
          <w:highlight w:val="none"/>
          <w:u w:val="none"/>
        </w:rPr>
        <w:t>高于人民币</w:t>
      </w:r>
      <w:r>
        <w:rPr>
          <w:rFonts w:hint="eastAsia" w:eastAsia="仿宋"/>
          <w:color w:val="auto"/>
          <w:sz w:val="32"/>
          <w:szCs w:val="32"/>
          <w:highlight w:val="none"/>
          <w:u w:val="none"/>
        </w:rPr>
        <w:t>500万元</w:t>
      </w:r>
      <w:r>
        <w:rPr>
          <w:rFonts w:eastAsia="仿宋"/>
          <w:color w:val="auto"/>
          <w:sz w:val="32"/>
          <w:szCs w:val="32"/>
          <w:highlight w:val="none"/>
          <w:u w:val="none"/>
        </w:rPr>
        <w:t>或高于最近经审计净资产值的</w:t>
      </w:r>
      <w:r>
        <w:rPr>
          <w:rFonts w:hint="eastAsia" w:eastAsia="仿宋"/>
          <w:color w:val="auto"/>
          <w:sz w:val="32"/>
          <w:szCs w:val="32"/>
          <w:highlight w:val="none"/>
          <w:u w:val="none"/>
        </w:rPr>
        <w:t>5</w:t>
      </w:r>
      <w:r>
        <w:rPr>
          <w:rFonts w:eastAsia="仿宋"/>
          <w:color w:val="auto"/>
          <w:sz w:val="32"/>
          <w:szCs w:val="32"/>
          <w:highlight w:val="none"/>
          <w:u w:val="none"/>
        </w:rPr>
        <w:t>%的关联交易</w:t>
      </w:r>
    </w:p>
    <w:p>
      <w:pPr>
        <w:ind w:firstLine="640" w:firstLineChars="200"/>
        <w:rPr>
          <w:rFonts w:eastAsia="仿宋"/>
          <w:color w:val="auto"/>
          <w:sz w:val="32"/>
          <w:szCs w:val="32"/>
          <w:highlight w:val="none"/>
          <w:u w:val="none"/>
        </w:rPr>
      </w:pPr>
      <w:r>
        <w:rPr>
          <w:rFonts w:eastAsia="仿宋"/>
          <w:color w:val="auto"/>
          <w:sz w:val="32"/>
          <w:szCs w:val="32"/>
          <w:highlight w:val="none"/>
          <w:u w:val="none"/>
        </w:rPr>
        <w:t>（五）报告年度内经过股东大会审议过的收购及出售资产、对外投资，以及报告年度内发生的企业合并事项的简要情况及进展，分析上述事项对企业业务连续性、管理层稳定性及其他方面的影响。</w:t>
      </w:r>
    </w:p>
    <w:p>
      <w:pPr>
        <w:ind w:firstLine="640" w:firstLineChars="200"/>
        <w:rPr>
          <w:rFonts w:eastAsia="仿宋"/>
          <w:color w:val="auto"/>
          <w:sz w:val="32"/>
          <w:szCs w:val="32"/>
          <w:highlight w:val="none"/>
          <w:u w:val="none"/>
        </w:rPr>
      </w:pPr>
      <w:r>
        <w:rPr>
          <w:rFonts w:eastAsia="仿宋"/>
          <w:color w:val="auto"/>
          <w:sz w:val="32"/>
          <w:szCs w:val="32"/>
          <w:highlight w:val="none"/>
          <w:u w:val="none"/>
        </w:rPr>
        <w:t>（六）股权激励计划的变动，及已披露股权激励计划在报告年度的具体实施情况。</w:t>
      </w:r>
    </w:p>
    <w:p>
      <w:pPr>
        <w:ind w:firstLine="640" w:firstLineChars="200"/>
        <w:rPr>
          <w:rFonts w:eastAsia="仿宋"/>
          <w:color w:val="auto"/>
          <w:sz w:val="32"/>
          <w:szCs w:val="32"/>
          <w:highlight w:val="none"/>
          <w:u w:val="none"/>
        </w:rPr>
      </w:pPr>
      <w:r>
        <w:rPr>
          <w:rFonts w:eastAsia="仿宋"/>
          <w:color w:val="auto"/>
          <w:sz w:val="32"/>
          <w:szCs w:val="32"/>
          <w:highlight w:val="none"/>
          <w:u w:val="none"/>
        </w:rPr>
        <w:t>（七）报告年度末资产（经审计）中被查封、扣押、冻结或者被抵押、质押的资产类别、发生原因、账面价值和累计值及其占总资产的比例，并说明对企业的影响。</w:t>
      </w:r>
    </w:p>
    <w:p>
      <w:pPr>
        <w:ind w:firstLine="640" w:firstLineChars="200"/>
        <w:rPr>
          <w:rFonts w:eastAsia="仿宋"/>
          <w:color w:val="auto"/>
          <w:sz w:val="32"/>
          <w:szCs w:val="32"/>
          <w:highlight w:val="none"/>
          <w:u w:val="none"/>
        </w:rPr>
      </w:pPr>
      <w:r>
        <w:rPr>
          <w:rFonts w:eastAsia="仿宋"/>
          <w:color w:val="auto"/>
          <w:sz w:val="32"/>
          <w:szCs w:val="32"/>
          <w:highlight w:val="none"/>
          <w:u w:val="none"/>
        </w:rPr>
        <w:t>（八）企业及其董事、监事、高级管理人员、企业控股股东、实际控制人在报告期内存在受有权机关调查、司法纪检部门采取强制措施、被移送司法机关或追究刑事责任等或收到对企业生产经营有重大影响的其他行政管理部门处罚及股权托管交易中心公开谴责的情形，应当说明原因及结论。</w:t>
      </w:r>
    </w:p>
    <w:p>
      <w:pPr>
        <w:ind w:firstLine="640" w:firstLineChars="200"/>
        <w:rPr>
          <w:rFonts w:eastAsia="仿宋"/>
          <w:color w:val="auto"/>
          <w:sz w:val="32"/>
          <w:szCs w:val="32"/>
          <w:highlight w:val="none"/>
          <w:u w:val="none"/>
        </w:rPr>
      </w:pPr>
      <w:r>
        <w:rPr>
          <w:rFonts w:eastAsia="仿宋"/>
          <w:color w:val="auto"/>
          <w:sz w:val="32"/>
          <w:szCs w:val="32"/>
          <w:highlight w:val="none"/>
          <w:u w:val="none"/>
        </w:rPr>
        <w:t>（九）若上述事项已在临时报告披露且后续实施无变化的，仅需披露该事项概述，并提供所披露的临时报告的相关查询索引。</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第七节</w:t>
      </w:r>
      <w:r>
        <w:rPr>
          <w:rFonts w:eastAsia="方正楷体_GBK"/>
          <w:b/>
          <w:color w:val="auto"/>
          <w:sz w:val="32"/>
          <w:szCs w:val="32"/>
          <w:highlight w:val="none"/>
          <w:u w:val="none"/>
        </w:rPr>
        <w:tab/>
      </w:r>
      <w:r>
        <w:rPr>
          <w:rFonts w:eastAsia="方正楷体_GBK"/>
          <w:b/>
          <w:color w:val="auto"/>
          <w:sz w:val="32"/>
          <w:szCs w:val="32"/>
          <w:highlight w:val="none"/>
          <w:u w:val="none"/>
        </w:rPr>
        <w:t>审计意见及财务报表</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第二十八条</w:t>
      </w:r>
      <w:r>
        <w:rPr>
          <w:rFonts w:eastAsia="仿宋"/>
          <w:color w:val="auto"/>
          <w:sz w:val="32"/>
          <w:szCs w:val="32"/>
          <w:highlight w:val="none"/>
          <w:u w:val="none"/>
        </w:rPr>
        <w:t xml:space="preserve"> 挂牌企业应当披露会计师事务所对该年度财务报告的审计意见和经审计的资产负债表、利润表、现金流量表、所有者权益变动表（执行旧企业会计准则的企业需披露资产负债表、利润表和现金流量表）以及主要项目的附注。</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第二十九条</w:t>
      </w:r>
      <w:r>
        <w:rPr>
          <w:rFonts w:eastAsia="仿宋"/>
          <w:color w:val="auto"/>
          <w:sz w:val="32"/>
          <w:szCs w:val="32"/>
          <w:highlight w:val="none"/>
          <w:u w:val="none"/>
        </w:rPr>
        <w:t xml:space="preserve"> 若注册会计师出具的审计意见为标准无保留意见，挂牌企业应披露注册会计师出具标准无保留意见的审计报告全文。</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第三十条</w:t>
      </w:r>
      <w:r>
        <w:rPr>
          <w:rFonts w:eastAsia="仿宋"/>
          <w:color w:val="auto"/>
          <w:sz w:val="32"/>
          <w:szCs w:val="32"/>
          <w:highlight w:val="none"/>
          <w:u w:val="none"/>
        </w:rPr>
        <w:t xml:space="preserve"> 若注册会计师出具的审计意见为非标准无保留意见，企业应披露审计意见全文、企业管理层对审计意见涉及事项的说明以及经审计的</w:t>
      </w:r>
      <w:r>
        <w:rPr>
          <w:rFonts w:hint="eastAsia" w:eastAsia="仿宋"/>
          <w:color w:val="auto"/>
          <w:sz w:val="32"/>
          <w:szCs w:val="32"/>
          <w:highlight w:val="none"/>
          <w:u w:val="none"/>
        </w:rPr>
        <w:t>财务报表和</w:t>
      </w:r>
      <w:r>
        <w:rPr>
          <w:rFonts w:eastAsia="仿宋"/>
          <w:color w:val="auto"/>
          <w:sz w:val="32"/>
          <w:szCs w:val="32"/>
          <w:highlight w:val="none"/>
          <w:u w:val="none"/>
        </w:rPr>
        <w:t>主要项目的附注。</w:t>
      </w:r>
    </w:p>
    <w:p>
      <w:pPr>
        <w:ind w:firstLine="640" w:firstLineChars="200"/>
        <w:rPr>
          <w:rFonts w:eastAsia="仿宋"/>
          <w:color w:val="auto"/>
          <w:sz w:val="32"/>
          <w:szCs w:val="32"/>
          <w:highlight w:val="none"/>
          <w:u w:val="none"/>
        </w:rPr>
      </w:pPr>
      <w:r>
        <w:rPr>
          <w:rFonts w:eastAsia="仿宋"/>
          <w:color w:val="auto"/>
          <w:sz w:val="32"/>
          <w:szCs w:val="32"/>
          <w:highlight w:val="none"/>
          <w:u w:val="none"/>
        </w:rPr>
        <w:t>编制合并财务报表的公司，除提供合并财务报表外，还应提供母公司财务报表。</w:t>
      </w:r>
    </w:p>
    <w:p>
      <w:pPr>
        <w:ind w:firstLine="640" w:firstLineChars="200"/>
        <w:rPr>
          <w:rFonts w:eastAsia="仿宋"/>
          <w:color w:val="auto"/>
          <w:sz w:val="32"/>
          <w:szCs w:val="32"/>
          <w:highlight w:val="none"/>
          <w:u w:val="none"/>
        </w:rPr>
      </w:pPr>
      <w:r>
        <w:rPr>
          <w:rFonts w:eastAsia="仿宋"/>
          <w:color w:val="auto"/>
          <w:sz w:val="32"/>
          <w:szCs w:val="32"/>
          <w:highlight w:val="none"/>
          <w:u w:val="none"/>
        </w:rPr>
        <w:t>财务报表附注参照《公开发行证券的公司信息披露编报规则第15号——财务报告的一般规定》（2010年修订）的相关规定编制。</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第八节</w:t>
      </w:r>
      <w:r>
        <w:rPr>
          <w:rFonts w:eastAsia="方正楷体_GBK"/>
          <w:b/>
          <w:color w:val="auto"/>
          <w:sz w:val="32"/>
          <w:szCs w:val="32"/>
          <w:highlight w:val="none"/>
          <w:u w:val="none"/>
        </w:rPr>
        <w:tab/>
      </w:r>
      <w:r>
        <w:rPr>
          <w:rFonts w:eastAsia="方正楷体_GBK"/>
          <w:b/>
          <w:color w:val="auto"/>
          <w:sz w:val="32"/>
          <w:szCs w:val="32"/>
          <w:highlight w:val="none"/>
          <w:u w:val="none"/>
        </w:rPr>
        <w:t>备查文件目录</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第三十一条</w:t>
      </w:r>
      <w:r>
        <w:rPr>
          <w:rFonts w:eastAsia="仿宋"/>
          <w:color w:val="auto"/>
          <w:sz w:val="32"/>
          <w:szCs w:val="32"/>
          <w:highlight w:val="none"/>
          <w:u w:val="none"/>
        </w:rPr>
        <w:t xml:space="preserve"> 挂牌企业应当披露备查文件的目录，包括：</w:t>
      </w:r>
    </w:p>
    <w:p>
      <w:pPr>
        <w:ind w:firstLine="640" w:firstLineChars="200"/>
        <w:rPr>
          <w:rFonts w:eastAsia="仿宋"/>
          <w:color w:val="auto"/>
          <w:sz w:val="32"/>
          <w:szCs w:val="32"/>
          <w:highlight w:val="none"/>
          <w:u w:val="none"/>
        </w:rPr>
      </w:pPr>
      <w:r>
        <w:rPr>
          <w:rFonts w:eastAsia="仿宋"/>
          <w:color w:val="auto"/>
          <w:sz w:val="32"/>
          <w:szCs w:val="32"/>
          <w:highlight w:val="none"/>
          <w:u w:val="none"/>
        </w:rPr>
        <w:t>（一）载有企业负责人、主管会计工作负责人、会计机构负责人（会计主管人员）签名并盖章的财务报表。</w:t>
      </w:r>
    </w:p>
    <w:p>
      <w:pPr>
        <w:ind w:firstLine="640" w:firstLineChars="200"/>
        <w:rPr>
          <w:rFonts w:eastAsia="仿宋"/>
          <w:color w:val="auto"/>
          <w:sz w:val="32"/>
          <w:szCs w:val="32"/>
          <w:highlight w:val="none"/>
          <w:u w:val="none"/>
        </w:rPr>
      </w:pPr>
      <w:r>
        <w:rPr>
          <w:rFonts w:eastAsia="仿宋"/>
          <w:color w:val="auto"/>
          <w:sz w:val="32"/>
          <w:szCs w:val="32"/>
          <w:highlight w:val="none"/>
          <w:u w:val="none"/>
        </w:rPr>
        <w:t>（二）载有会计师事务所盖章、注册会计师签名并盖章的审计报告原件。</w:t>
      </w:r>
    </w:p>
    <w:p>
      <w:pPr>
        <w:ind w:firstLine="640" w:firstLineChars="200"/>
        <w:rPr>
          <w:rFonts w:eastAsia="仿宋"/>
          <w:color w:val="auto"/>
          <w:sz w:val="32"/>
          <w:szCs w:val="32"/>
          <w:highlight w:val="none"/>
          <w:u w:val="none"/>
        </w:rPr>
      </w:pPr>
      <w:r>
        <w:rPr>
          <w:rFonts w:eastAsia="仿宋"/>
          <w:color w:val="auto"/>
          <w:sz w:val="32"/>
          <w:szCs w:val="32"/>
          <w:highlight w:val="none"/>
          <w:u w:val="none"/>
        </w:rPr>
        <w:t>（三）年度内在指定信息披露平台上公开披露过的所有企业文件的正本及公告的原稿。</w:t>
      </w:r>
    </w:p>
    <w:p>
      <w:pPr>
        <w:ind w:firstLine="640" w:firstLineChars="200"/>
        <w:rPr>
          <w:rFonts w:eastAsia="仿宋"/>
          <w:color w:val="auto"/>
          <w:sz w:val="32"/>
          <w:szCs w:val="32"/>
          <w:highlight w:val="none"/>
          <w:u w:val="none"/>
        </w:rPr>
      </w:pPr>
      <w:r>
        <w:rPr>
          <w:rFonts w:eastAsia="仿宋"/>
          <w:color w:val="auto"/>
          <w:sz w:val="32"/>
          <w:szCs w:val="32"/>
          <w:highlight w:val="none"/>
          <w:u w:val="none"/>
        </w:rPr>
        <w:t>企业应当在办公场所置备上述文件的原件。股权托管交易中心要求提供时，或股东依据法律、法规或企业章程要求查阅时，企业应当及时提供。</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第三章 监管措施和违规处分</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第三十二条</w:t>
      </w:r>
      <w:r>
        <w:rPr>
          <w:rFonts w:eastAsia="仿宋"/>
          <w:color w:val="auto"/>
          <w:sz w:val="32"/>
          <w:szCs w:val="32"/>
          <w:highlight w:val="none"/>
          <w:u w:val="none"/>
        </w:rPr>
        <w:t xml:space="preserve"> 挂牌企业及其董事、监事、高级管理人员、股东、实际控制人及其他相关信息披露义务人、律师、推荐商违反本指引的，股权托管交易中心依据《信息披露规则》采取相应的处分。</w:t>
      </w:r>
    </w:p>
    <w:p>
      <w:pPr>
        <w:jc w:val="center"/>
        <w:rPr>
          <w:rFonts w:eastAsia="方正楷体_GBK"/>
          <w:b/>
          <w:color w:val="auto"/>
          <w:sz w:val="32"/>
          <w:szCs w:val="32"/>
          <w:highlight w:val="none"/>
          <w:u w:val="none"/>
        </w:rPr>
      </w:pPr>
      <w:r>
        <w:rPr>
          <w:rFonts w:eastAsia="方正楷体_GBK"/>
          <w:b/>
          <w:color w:val="auto"/>
          <w:sz w:val="32"/>
          <w:szCs w:val="32"/>
          <w:highlight w:val="none"/>
          <w:u w:val="none"/>
        </w:rPr>
        <w:t>第四章 附</w:t>
      </w:r>
      <w:r>
        <w:rPr>
          <w:rFonts w:eastAsia="方正楷体_GBK"/>
          <w:b/>
          <w:color w:val="auto"/>
          <w:sz w:val="32"/>
          <w:szCs w:val="32"/>
          <w:highlight w:val="none"/>
          <w:u w:val="none"/>
        </w:rPr>
        <w:tab/>
      </w:r>
      <w:r>
        <w:rPr>
          <w:rFonts w:eastAsia="方正楷体_GBK"/>
          <w:b/>
          <w:color w:val="auto"/>
          <w:sz w:val="32"/>
          <w:szCs w:val="32"/>
          <w:highlight w:val="none"/>
          <w:u w:val="none"/>
        </w:rPr>
        <w:t>则</w:t>
      </w:r>
    </w:p>
    <w:p>
      <w:pPr>
        <w:ind w:firstLine="643" w:firstLineChars="200"/>
        <w:rPr>
          <w:rFonts w:eastAsia="仿宋"/>
          <w:color w:val="auto"/>
          <w:sz w:val="32"/>
          <w:szCs w:val="32"/>
          <w:highlight w:val="none"/>
          <w:u w:val="none"/>
        </w:rPr>
      </w:pPr>
      <w:r>
        <w:rPr>
          <w:rFonts w:eastAsia="仿宋"/>
          <w:b/>
          <w:color w:val="auto"/>
          <w:sz w:val="32"/>
          <w:szCs w:val="32"/>
          <w:highlight w:val="none"/>
          <w:u w:val="none"/>
        </w:rPr>
        <w:t>第三十三条</w:t>
      </w:r>
      <w:r>
        <w:rPr>
          <w:rFonts w:eastAsia="仿宋"/>
          <w:color w:val="auto"/>
          <w:sz w:val="32"/>
          <w:szCs w:val="32"/>
          <w:highlight w:val="none"/>
          <w:u w:val="none"/>
        </w:rPr>
        <w:t xml:space="preserve"> 本指引由股权托管交易中心负责修订并解释。</w:t>
      </w: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ind w:firstLine="643" w:firstLineChars="200"/>
        <w:rPr>
          <w:rFonts w:eastAsia="仿宋"/>
          <w:color w:val="auto"/>
          <w:sz w:val="32"/>
          <w:szCs w:val="32"/>
          <w:highlight w:val="none"/>
          <w:u w:val="none"/>
        </w:rPr>
      </w:pPr>
    </w:p>
    <w:p>
      <w:pPr>
        <w:rPr>
          <w:rFonts w:hint="eastAsia" w:ascii="仿宋" w:hAnsi="仿宋" w:eastAsia="仿宋" w:cs="仿宋"/>
          <w:b/>
          <w:bCs/>
          <w:color w:val="auto"/>
          <w:sz w:val="32"/>
          <w:szCs w:val="32"/>
          <w:highlight w:val="none"/>
          <w:u w:val="none"/>
          <w:lang w:eastAsia="zh-CN"/>
        </w:rPr>
      </w:pPr>
    </w:p>
    <w:p>
      <w:pPr>
        <w:spacing w:line="540" w:lineRule="exact"/>
        <w:rPr>
          <w:rFonts w:hint="eastAsia" w:ascii="仿宋" w:hAnsi="仿宋" w:eastAsia="仿宋" w:cs="仿宋"/>
          <w:color w:val="auto"/>
          <w:sz w:val="32"/>
          <w:szCs w:val="32"/>
          <w:highlight w:val="none"/>
          <w:u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宋体-WinCharSetFFFF-H">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lgerian">
    <w:altName w:val="Gabriola"/>
    <w:panose1 w:val="04020705040A02060702"/>
    <w:charset w:val="00"/>
    <w:family w:val="auto"/>
    <w:pitch w:val="default"/>
    <w:sig w:usb0="00000000"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entury">
    <w:altName w:val="Bookman Old Style"/>
    <w:panose1 w:val="02040604050505020304"/>
    <w:charset w:val="00"/>
    <w:family w:val="auto"/>
    <w:pitch w:val="default"/>
    <w:sig w:usb0="00000000" w:usb1="00000000" w:usb2="00000000" w:usb3="00000000" w:csb0="2000009F" w:csb1="DFD70000"/>
  </w:font>
  <w:font w:name="Century Schoolbook">
    <w:altName w:val="Segoe Print"/>
    <w:panose1 w:val="02040604050505020304"/>
    <w:charset w:val="00"/>
    <w:family w:val="auto"/>
    <w:pitch w:val="default"/>
    <w:sig w:usb0="00000000" w:usb1="00000000" w:usb2="00000000" w:usb3="00000000" w:csb0="2000009F" w:csb1="DFD70000"/>
  </w:font>
  <w:font w:name="Copperplate Gothic Bold">
    <w:altName w:val="Segoe Print"/>
    <w:panose1 w:val="020E07050202060204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altName w:val="Gabriola"/>
    <w:panose1 w:val="04060505060202020A04"/>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ill Sans MT">
    <w:altName w:val="Segoe Print"/>
    <w:panose1 w:val="020B0502020104020203"/>
    <w:charset w:val="00"/>
    <w:family w:val="auto"/>
    <w:pitch w:val="default"/>
    <w:sig w:usb0="00000000" w:usb1="00000000" w:usb2="00000000" w:usb3="00000000" w:csb0="20000003" w:csb1="00000000"/>
  </w:font>
  <w:font w:name="Gisha">
    <w:panose1 w:val="020B0502040204020203"/>
    <w:charset w:val="00"/>
    <w:family w:val="auto"/>
    <w:pitch w:val="default"/>
    <w:sig w:usb0="80000807" w:usb1="40000042" w:usb2="00000000" w:usb3="00000000" w:csb0="00000021" w:csb1="00000000"/>
  </w:font>
  <w:font w:name="Haettenschweiler">
    <w:altName w:val="Segoe Print"/>
    <w:panose1 w:val="020B0706040902060204"/>
    <w:charset w:val="00"/>
    <w:family w:val="auto"/>
    <w:pitch w:val="default"/>
    <w:sig w:usb0="00000000"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Imprint MT Shadow">
    <w:altName w:val="Gabriola"/>
    <w:panose1 w:val="04020605060303030202"/>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uice ITC">
    <w:altName w:val="Gabriola"/>
    <w:panose1 w:val="04040403040A02020202"/>
    <w:charset w:val="00"/>
    <w:family w:val="auto"/>
    <w:pitch w:val="default"/>
    <w:sig w:usb0="00000000"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Calligraphy">
    <w:altName w:val="Monotype Corsiva"/>
    <w:panose1 w:val="03010101010101010101"/>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Handwriting">
    <w:altName w:val="Monotype Corsiva"/>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Onyx">
    <w:altName w:val="Gabriola"/>
    <w:panose1 w:val="04050602080702020203"/>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ockwell Condensed">
    <w:altName w:val="Segoe Print"/>
    <w:panose1 w:val="02060603050405020104"/>
    <w:charset w:val="00"/>
    <w:family w:val="auto"/>
    <w:pitch w:val="default"/>
    <w:sig w:usb0="00000000"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egoe UI Light">
    <w:panose1 w:val="020B05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82703"/>
    <w:rsid w:val="24F827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2017-02-08T06:39:00Z</dcterms:created>
  <dc:creator>Administrator</dc:creator>
  <cp:lastModifiedBy>Administrator</cp:lastModifiedBy>
  <dcterms:modified xsi:type="dcterms:W3CDTF">2017-02-08T06:40:29Z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