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211" w:rsidRPr="00066A36" w:rsidRDefault="00012211" w:rsidP="00066A36">
      <w:pPr>
        <w:pStyle w:val="Default"/>
        <w:jc w:val="center"/>
        <w:rPr>
          <w:sz w:val="32"/>
          <w:szCs w:val="21"/>
        </w:rPr>
      </w:pPr>
      <w:r w:rsidRPr="00066A36">
        <w:rPr>
          <w:rFonts w:hint="eastAsia"/>
          <w:sz w:val="28"/>
          <w:szCs w:val="21"/>
        </w:rPr>
        <w:t>中国高新区科技金融信息服务平台介绍</w:t>
      </w:r>
    </w:p>
    <w:p w:rsidR="00012211" w:rsidRPr="00066A36" w:rsidRDefault="00012211" w:rsidP="00066A36">
      <w:pPr>
        <w:pStyle w:val="Default"/>
        <w:rPr>
          <w:rFonts w:hAnsi="华文细黑"/>
          <w:b/>
          <w:sz w:val="21"/>
          <w:szCs w:val="21"/>
        </w:rPr>
      </w:pPr>
      <w:r w:rsidRPr="00066A36">
        <w:rPr>
          <w:rFonts w:hAnsi="华文细黑" w:hint="eastAsia"/>
          <w:b/>
          <w:sz w:val="21"/>
          <w:szCs w:val="21"/>
        </w:rPr>
        <w:t>一、平台介绍</w:t>
      </w:r>
    </w:p>
    <w:p w:rsidR="00012211" w:rsidRPr="00066A36" w:rsidRDefault="00012211" w:rsidP="000130F2">
      <w:pPr>
        <w:pStyle w:val="Default"/>
        <w:ind w:firstLineChars="200" w:firstLine="31680"/>
        <w:rPr>
          <w:rFonts w:hAnsi="华文细黑"/>
          <w:sz w:val="21"/>
          <w:szCs w:val="21"/>
        </w:rPr>
      </w:pPr>
      <w:r w:rsidRPr="00066A36">
        <w:rPr>
          <w:rFonts w:hAnsi="华文细黑" w:hint="eastAsia"/>
          <w:sz w:val="21"/>
          <w:szCs w:val="21"/>
        </w:rPr>
        <w:t>“科技型中小企业成长路线图计划</w:t>
      </w:r>
      <w:r w:rsidRPr="00066A36">
        <w:rPr>
          <w:rFonts w:hAnsi="华文细黑"/>
          <w:sz w:val="21"/>
          <w:szCs w:val="21"/>
        </w:rPr>
        <w:t>2.0</w:t>
      </w:r>
      <w:r w:rsidRPr="00066A36">
        <w:rPr>
          <w:rFonts w:hAnsi="华文细黑" w:hint="eastAsia"/>
          <w:sz w:val="21"/>
          <w:szCs w:val="21"/>
        </w:rPr>
        <w:t>”由科技部火炬中心、深圳证券交易所共同发起，于</w:t>
      </w:r>
      <w:r w:rsidRPr="00066A36">
        <w:rPr>
          <w:rFonts w:hAnsi="华文细黑"/>
          <w:sz w:val="21"/>
          <w:szCs w:val="21"/>
        </w:rPr>
        <w:t>2014</w:t>
      </w:r>
      <w:r w:rsidRPr="00066A36">
        <w:rPr>
          <w:rFonts w:hAnsi="华文细黑" w:hint="eastAsia"/>
          <w:sz w:val="21"/>
          <w:szCs w:val="21"/>
        </w:rPr>
        <w:t>年</w:t>
      </w:r>
      <w:r w:rsidRPr="00066A36">
        <w:rPr>
          <w:rFonts w:hAnsi="华文细黑"/>
          <w:sz w:val="21"/>
          <w:szCs w:val="21"/>
        </w:rPr>
        <w:t>10</w:t>
      </w:r>
      <w:r w:rsidRPr="00066A36">
        <w:rPr>
          <w:rFonts w:hAnsi="华文细黑" w:hint="eastAsia"/>
          <w:sz w:val="21"/>
          <w:szCs w:val="21"/>
        </w:rPr>
        <w:t>月</w:t>
      </w:r>
      <w:r w:rsidRPr="00066A36">
        <w:rPr>
          <w:rFonts w:hAnsi="华文细黑"/>
          <w:sz w:val="21"/>
          <w:szCs w:val="21"/>
        </w:rPr>
        <w:t>30</w:t>
      </w:r>
      <w:r w:rsidRPr="00066A36">
        <w:rPr>
          <w:rFonts w:hAnsi="华文细黑" w:hint="eastAsia"/>
          <w:sz w:val="21"/>
          <w:szCs w:val="21"/>
        </w:rPr>
        <w:t>日正式启动。</w:t>
      </w:r>
      <w:r w:rsidRPr="00066A36">
        <w:rPr>
          <w:rFonts w:hAnsi="华文细黑"/>
          <w:sz w:val="21"/>
          <w:szCs w:val="21"/>
        </w:rPr>
        <w:t xml:space="preserve"> </w:t>
      </w:r>
    </w:p>
    <w:p w:rsidR="00012211" w:rsidRPr="00066A36" w:rsidRDefault="00012211" w:rsidP="000130F2">
      <w:pPr>
        <w:ind w:firstLineChars="200" w:firstLine="31680"/>
        <w:rPr>
          <w:rFonts w:ascii="华文细黑" w:eastAsia="华文细黑" w:hAnsi="华文细黑"/>
          <w:szCs w:val="21"/>
        </w:rPr>
      </w:pPr>
      <w:r w:rsidRPr="00066A36">
        <w:rPr>
          <w:rFonts w:ascii="华文细黑" w:eastAsia="华文细黑" w:hAnsi="华文细黑" w:hint="eastAsia"/>
          <w:szCs w:val="21"/>
        </w:rPr>
        <w:t>该计划旨在通过对科技金融信息服务平台和科技企业基础数据库的建设，在政府部门、高新园区、资本市场、创投机构及第三方专业服务中介之间实现信息互享、流程互通、功能互补，共同为科技型中小企业提供全方位、全生命周期的融资及综合服务。</w:t>
      </w:r>
    </w:p>
    <w:p w:rsidR="00012211" w:rsidRPr="00066A36" w:rsidRDefault="00012211" w:rsidP="00066A36">
      <w:pPr>
        <w:rPr>
          <w:szCs w:val="21"/>
        </w:rPr>
      </w:pPr>
      <w:r w:rsidRPr="000130F2">
        <w:rPr>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56.25pt;height:240.75pt;visibility:visible">
            <v:imagedata r:id="rId5" o:title=""/>
          </v:shape>
        </w:pict>
      </w:r>
    </w:p>
    <w:p w:rsidR="00012211" w:rsidRPr="00066A36" w:rsidRDefault="00012211" w:rsidP="000130F2">
      <w:pPr>
        <w:pStyle w:val="Default"/>
        <w:ind w:firstLineChars="200" w:firstLine="31680"/>
        <w:rPr>
          <w:rFonts w:hAnsi="华文细黑"/>
          <w:sz w:val="21"/>
          <w:szCs w:val="21"/>
        </w:rPr>
      </w:pPr>
      <w:r w:rsidRPr="00066A36">
        <w:rPr>
          <w:rFonts w:hAnsi="华文细黑" w:hint="eastAsia"/>
          <w:sz w:val="21"/>
          <w:szCs w:val="21"/>
        </w:rPr>
        <w:t>“中国高新区科技金融信息服务平台”是“科技型中小企业成长路线图计划</w:t>
      </w:r>
      <w:r w:rsidRPr="00066A36">
        <w:rPr>
          <w:rFonts w:hAnsi="华文细黑"/>
          <w:sz w:val="21"/>
          <w:szCs w:val="21"/>
        </w:rPr>
        <w:t>2.0</w:t>
      </w:r>
      <w:r w:rsidRPr="00066A36">
        <w:rPr>
          <w:rFonts w:hAnsi="华文细黑" w:hint="eastAsia"/>
          <w:sz w:val="21"/>
          <w:szCs w:val="21"/>
        </w:rPr>
        <w:t>”路演对接功能的网络平台和服务窗口，由深圳证券交易所全资子公司深圳证券信息有限公司负责运营。</w:t>
      </w:r>
      <w:r w:rsidRPr="00066A36">
        <w:rPr>
          <w:rFonts w:hAnsi="华文细黑"/>
          <w:sz w:val="21"/>
          <w:szCs w:val="21"/>
        </w:rPr>
        <w:t xml:space="preserve"> </w:t>
      </w:r>
    </w:p>
    <w:p w:rsidR="00012211" w:rsidRPr="00066A36" w:rsidRDefault="00012211" w:rsidP="000130F2">
      <w:pPr>
        <w:pStyle w:val="Default"/>
        <w:ind w:firstLineChars="200" w:firstLine="31680"/>
        <w:rPr>
          <w:rFonts w:hAnsi="华文细黑"/>
          <w:sz w:val="21"/>
          <w:szCs w:val="21"/>
        </w:rPr>
      </w:pPr>
      <w:r w:rsidRPr="00066A36">
        <w:rPr>
          <w:rFonts w:hAnsi="华文细黑" w:hint="eastAsia"/>
          <w:sz w:val="21"/>
          <w:szCs w:val="21"/>
        </w:rPr>
        <w:t>平台通过互联网平台和移动客户端，搭建专业视频直播系统，提供“现场</w:t>
      </w:r>
      <w:r w:rsidRPr="00066A36">
        <w:rPr>
          <w:rFonts w:hAnsi="华文细黑"/>
          <w:sz w:val="21"/>
          <w:szCs w:val="21"/>
        </w:rPr>
        <w:t>+</w:t>
      </w:r>
      <w:r w:rsidRPr="00066A36">
        <w:rPr>
          <w:rFonts w:hAnsi="华文细黑" w:hint="eastAsia"/>
          <w:sz w:val="21"/>
          <w:szCs w:val="21"/>
        </w:rPr>
        <w:t>网上”路演解决方案，实现科技创新企业融资需求和投资机构偏好之间个性化、定制化的智能匹配和精准推送，搭建经济、高效、透明的投融资对接平台。</w:t>
      </w:r>
    </w:p>
    <w:p w:rsidR="00012211" w:rsidRPr="00066A36" w:rsidRDefault="00012211" w:rsidP="00066A36">
      <w:pPr>
        <w:rPr>
          <w:szCs w:val="21"/>
        </w:rPr>
      </w:pPr>
      <w:r w:rsidRPr="000130F2">
        <w:rPr>
          <w:noProof/>
          <w:szCs w:val="21"/>
        </w:rPr>
        <w:pict>
          <v:shape id="Picture 6" o:spid="_x0000_i1026" type="#_x0000_t75" style="width:417.75pt;height:202.5pt;visibility:visible">
            <v:imagedata r:id="rId6" o:title="" croptop="2889f" cropbottom="4966f" cropleft="1333f" cropright="2130f"/>
          </v:shape>
        </w:pict>
      </w:r>
    </w:p>
    <w:p w:rsidR="00012211" w:rsidRPr="00066A36" w:rsidRDefault="00012211" w:rsidP="000130F2">
      <w:pPr>
        <w:pStyle w:val="Default"/>
        <w:ind w:firstLineChars="200" w:firstLine="31680"/>
        <w:rPr>
          <w:rFonts w:hAnsi="华文细黑"/>
          <w:sz w:val="21"/>
          <w:szCs w:val="21"/>
        </w:rPr>
      </w:pPr>
      <w:r w:rsidRPr="00066A36">
        <w:rPr>
          <w:rFonts w:hAnsi="华文细黑" w:hint="eastAsia"/>
          <w:sz w:val="21"/>
          <w:szCs w:val="21"/>
        </w:rPr>
        <w:t>截至目前，平台服务覆盖</w:t>
      </w:r>
      <w:r w:rsidRPr="00066A36">
        <w:rPr>
          <w:rFonts w:hAnsi="华文细黑"/>
          <w:sz w:val="21"/>
          <w:szCs w:val="21"/>
        </w:rPr>
        <w:t>22</w:t>
      </w:r>
      <w:r w:rsidRPr="00066A36">
        <w:rPr>
          <w:rFonts w:hAnsi="华文细黑" w:hint="eastAsia"/>
          <w:sz w:val="21"/>
          <w:szCs w:val="21"/>
        </w:rPr>
        <w:t>个省市自治区，</w:t>
      </w:r>
      <w:r w:rsidRPr="00066A36">
        <w:rPr>
          <w:rFonts w:hAnsi="华文细黑"/>
          <w:sz w:val="21"/>
          <w:szCs w:val="21"/>
        </w:rPr>
        <w:t>15</w:t>
      </w:r>
      <w:r w:rsidRPr="00066A36">
        <w:rPr>
          <w:rFonts w:hAnsi="华文细黑" w:hint="eastAsia"/>
          <w:sz w:val="21"/>
          <w:szCs w:val="21"/>
        </w:rPr>
        <w:t>个国家自主创新示范区，</w:t>
      </w:r>
      <w:r w:rsidRPr="00066A36">
        <w:rPr>
          <w:rFonts w:hAnsi="华文细黑"/>
          <w:sz w:val="21"/>
          <w:szCs w:val="21"/>
        </w:rPr>
        <w:t>65</w:t>
      </w:r>
      <w:r w:rsidRPr="00066A36">
        <w:rPr>
          <w:rFonts w:hAnsi="华文细黑" w:hint="eastAsia"/>
          <w:sz w:val="21"/>
          <w:szCs w:val="21"/>
        </w:rPr>
        <w:t>个国家高新区，</w:t>
      </w:r>
      <w:r w:rsidRPr="00066A36">
        <w:rPr>
          <w:rFonts w:hAnsi="华文细黑"/>
          <w:sz w:val="21"/>
          <w:szCs w:val="21"/>
        </w:rPr>
        <w:t>19</w:t>
      </w:r>
      <w:r w:rsidRPr="00066A36">
        <w:rPr>
          <w:rFonts w:hAnsi="华文细黑" w:hint="eastAsia"/>
          <w:sz w:val="21"/>
          <w:szCs w:val="21"/>
        </w:rPr>
        <w:t>家股权交易中心，和</w:t>
      </w:r>
      <w:r w:rsidRPr="00066A36">
        <w:rPr>
          <w:rFonts w:hAnsi="华文细黑"/>
          <w:sz w:val="21"/>
          <w:szCs w:val="21"/>
        </w:rPr>
        <w:t>3</w:t>
      </w:r>
      <w:r w:rsidRPr="00066A36">
        <w:rPr>
          <w:rFonts w:hAnsi="华文细黑" w:hint="eastAsia"/>
          <w:sz w:val="21"/>
          <w:szCs w:val="21"/>
        </w:rPr>
        <w:t>个国家部委、</w:t>
      </w:r>
      <w:r w:rsidRPr="00066A36">
        <w:rPr>
          <w:rFonts w:hAnsi="华文细黑"/>
          <w:sz w:val="21"/>
          <w:szCs w:val="21"/>
        </w:rPr>
        <w:t>36</w:t>
      </w:r>
      <w:r w:rsidRPr="00066A36">
        <w:rPr>
          <w:rFonts w:hAnsi="华文细黑" w:hint="eastAsia"/>
          <w:sz w:val="21"/>
          <w:szCs w:val="21"/>
        </w:rPr>
        <w:t>个地方政府及单位、</w:t>
      </w:r>
      <w:r w:rsidRPr="00066A36">
        <w:rPr>
          <w:rFonts w:hAnsi="华文细黑"/>
          <w:sz w:val="21"/>
          <w:szCs w:val="21"/>
        </w:rPr>
        <w:t>50</w:t>
      </w:r>
      <w:r w:rsidRPr="00066A36">
        <w:rPr>
          <w:rFonts w:hAnsi="华文细黑" w:hint="eastAsia"/>
          <w:sz w:val="21"/>
          <w:szCs w:val="21"/>
        </w:rPr>
        <w:t>家市场知名创投机构建立战略合作伙伴关系。平台聚集了</w:t>
      </w:r>
      <w:r w:rsidRPr="00066A36">
        <w:rPr>
          <w:rFonts w:hAnsi="华文细黑"/>
          <w:sz w:val="21"/>
          <w:szCs w:val="21"/>
        </w:rPr>
        <w:t>2254</w:t>
      </w:r>
      <w:r w:rsidRPr="00066A36">
        <w:rPr>
          <w:rFonts w:hAnsi="华文细黑" w:hint="eastAsia"/>
          <w:sz w:val="21"/>
          <w:szCs w:val="21"/>
        </w:rPr>
        <w:t>家优秀科技企业项目，</w:t>
      </w:r>
      <w:r w:rsidRPr="00066A36">
        <w:rPr>
          <w:rFonts w:hAnsi="华文细黑"/>
          <w:sz w:val="21"/>
          <w:szCs w:val="21"/>
        </w:rPr>
        <w:t>3200</w:t>
      </w:r>
      <w:r w:rsidRPr="00066A36">
        <w:rPr>
          <w:rFonts w:hAnsi="华文细黑" w:hint="eastAsia"/>
          <w:sz w:val="21"/>
          <w:szCs w:val="21"/>
        </w:rPr>
        <w:t>多家</w:t>
      </w:r>
      <w:r w:rsidRPr="00066A36">
        <w:rPr>
          <w:rFonts w:hAnsi="华文细黑"/>
          <w:sz w:val="21"/>
          <w:szCs w:val="21"/>
        </w:rPr>
        <w:t>VC</w:t>
      </w:r>
      <w:r w:rsidRPr="00066A36">
        <w:rPr>
          <w:rFonts w:hAnsi="华文细黑" w:hint="eastAsia"/>
          <w:sz w:val="21"/>
          <w:szCs w:val="21"/>
        </w:rPr>
        <w:t>、</w:t>
      </w:r>
      <w:r w:rsidRPr="00066A36">
        <w:rPr>
          <w:rFonts w:hAnsi="华文细黑"/>
          <w:sz w:val="21"/>
          <w:szCs w:val="21"/>
        </w:rPr>
        <w:t>PE</w:t>
      </w:r>
      <w:r w:rsidRPr="00066A36">
        <w:rPr>
          <w:rFonts w:hAnsi="华文细黑" w:hint="eastAsia"/>
          <w:sz w:val="21"/>
          <w:szCs w:val="21"/>
        </w:rPr>
        <w:t>、天使、上市公司、券商直投和其他金融机构的</w:t>
      </w:r>
      <w:r w:rsidRPr="00066A36">
        <w:rPr>
          <w:rFonts w:hAnsi="华文细黑"/>
          <w:sz w:val="21"/>
          <w:szCs w:val="21"/>
        </w:rPr>
        <w:t>8000</w:t>
      </w:r>
      <w:r w:rsidRPr="00066A36">
        <w:rPr>
          <w:rFonts w:hAnsi="华文细黑" w:hint="eastAsia"/>
          <w:sz w:val="21"/>
          <w:szCs w:val="21"/>
        </w:rPr>
        <w:t>余位投资人。截至</w:t>
      </w:r>
      <w:r w:rsidRPr="00066A36">
        <w:rPr>
          <w:rFonts w:hAnsi="华文细黑"/>
          <w:sz w:val="21"/>
          <w:szCs w:val="21"/>
        </w:rPr>
        <w:t>2016</w:t>
      </w:r>
      <w:r w:rsidRPr="00066A36">
        <w:rPr>
          <w:rFonts w:hAnsi="华文细黑" w:hint="eastAsia"/>
          <w:sz w:val="21"/>
          <w:szCs w:val="21"/>
        </w:rPr>
        <w:t>年底，平台和各地合作方共同举办了</w:t>
      </w:r>
      <w:r w:rsidRPr="00066A36">
        <w:rPr>
          <w:rFonts w:hAnsi="华文细黑"/>
          <w:sz w:val="21"/>
          <w:szCs w:val="21"/>
        </w:rPr>
        <w:t>291</w:t>
      </w:r>
      <w:r w:rsidRPr="00066A36">
        <w:rPr>
          <w:rFonts w:hAnsi="华文细黑" w:hint="eastAsia"/>
          <w:sz w:val="21"/>
          <w:szCs w:val="21"/>
        </w:rPr>
        <w:t>场路演活动，线下路演参与人数超过</w:t>
      </w:r>
      <w:r w:rsidRPr="00066A36">
        <w:rPr>
          <w:rFonts w:hAnsi="华文细黑"/>
          <w:sz w:val="21"/>
          <w:szCs w:val="21"/>
        </w:rPr>
        <w:t>2400</w:t>
      </w:r>
      <w:r w:rsidRPr="00066A36">
        <w:rPr>
          <w:rFonts w:hAnsi="华文细黑" w:hint="eastAsia"/>
          <w:sz w:val="21"/>
          <w:szCs w:val="21"/>
        </w:rPr>
        <w:t>人</w:t>
      </w:r>
      <w:r w:rsidRPr="00066A36">
        <w:rPr>
          <w:rFonts w:hAnsi="华文细黑"/>
          <w:sz w:val="21"/>
          <w:szCs w:val="21"/>
        </w:rPr>
        <w:t>/</w:t>
      </w:r>
      <w:r w:rsidRPr="00066A36">
        <w:rPr>
          <w:rFonts w:hAnsi="华文细黑" w:hint="eastAsia"/>
          <w:sz w:val="21"/>
          <w:szCs w:val="21"/>
        </w:rPr>
        <w:t>月，平台用户规模呈爆发性增长，项目方和资本方在平台上自由、高效、精准地进行投融资对接。</w:t>
      </w:r>
    </w:p>
    <w:p w:rsidR="00012211" w:rsidRPr="00066A36" w:rsidRDefault="00012211" w:rsidP="00066A36">
      <w:pPr>
        <w:rPr>
          <w:szCs w:val="21"/>
        </w:rPr>
      </w:pPr>
      <w:r>
        <w:rPr>
          <w:noProof/>
        </w:rPr>
        <w:pict>
          <v:group id="组合 13" o:spid="_x0000_s1026" style="position:absolute;left:0;text-align:left;margin-left:6.75pt;margin-top:10.35pt;width:345pt;height:109.5pt;z-index:251658240;mso-position-horizontal-relative:margin" coordsize="39895,23171">
            <v:shape id="图片 3" o:spid="_x0000_s1027" type="#_x0000_t75" alt="国家海洋局.png" style="position:absolute;top:17308;width:22795;height:5863;visibility:visible">
              <v:imagedata r:id="rId7" o:title=""/>
            </v:shape>
            <v:shape id="图片 4" o:spid="_x0000_s1028" type="#_x0000_t75" alt="科技部.png" style="position:absolute;width:39895;height:7235;visibility:visible">
              <v:imagedata r:id="rId8" o:title=""/>
            </v:shape>
            <v:shape id="图片 5" o:spid="_x0000_s1029" type="#_x0000_t75" alt="文化部.png" style="position:absolute;top:8620;width:34654;height:7303;visibility:visible">
              <v:imagedata r:id="rId9" o:title=""/>
            </v:shape>
            <w10:wrap anchorx="margin"/>
          </v:group>
        </w:pict>
      </w:r>
    </w:p>
    <w:p w:rsidR="00012211" w:rsidRPr="00066A36" w:rsidRDefault="00012211" w:rsidP="00066A36">
      <w:pPr>
        <w:rPr>
          <w:szCs w:val="21"/>
        </w:rPr>
      </w:pPr>
    </w:p>
    <w:p w:rsidR="00012211" w:rsidRPr="00066A36" w:rsidRDefault="00012211" w:rsidP="00066A36">
      <w:pPr>
        <w:rPr>
          <w:szCs w:val="21"/>
        </w:rPr>
      </w:pPr>
    </w:p>
    <w:p w:rsidR="00012211" w:rsidRPr="00066A36" w:rsidRDefault="00012211" w:rsidP="00066A36">
      <w:pPr>
        <w:rPr>
          <w:szCs w:val="21"/>
        </w:rPr>
      </w:pPr>
    </w:p>
    <w:p w:rsidR="00012211" w:rsidRPr="00066A36" w:rsidRDefault="00012211" w:rsidP="00066A36">
      <w:pPr>
        <w:rPr>
          <w:szCs w:val="21"/>
        </w:rPr>
      </w:pPr>
    </w:p>
    <w:p w:rsidR="00012211" w:rsidRPr="00066A36" w:rsidRDefault="00012211" w:rsidP="00066A36">
      <w:pPr>
        <w:rPr>
          <w:szCs w:val="21"/>
        </w:rPr>
      </w:pPr>
    </w:p>
    <w:p w:rsidR="00012211" w:rsidRPr="00066A36" w:rsidRDefault="00012211" w:rsidP="00066A36">
      <w:pPr>
        <w:rPr>
          <w:szCs w:val="21"/>
        </w:rPr>
      </w:pPr>
    </w:p>
    <w:p w:rsidR="00012211" w:rsidRPr="00066A36" w:rsidRDefault="00012211" w:rsidP="00066A36">
      <w:pPr>
        <w:rPr>
          <w:szCs w:val="21"/>
        </w:rPr>
      </w:pPr>
    </w:p>
    <w:p w:rsidR="00012211" w:rsidRPr="00066A36" w:rsidRDefault="00012211" w:rsidP="00066A36">
      <w:pPr>
        <w:jc w:val="center"/>
        <w:rPr>
          <w:szCs w:val="21"/>
        </w:rPr>
      </w:pPr>
      <w:r w:rsidRPr="000130F2">
        <w:rPr>
          <w:noProof/>
          <w:szCs w:val="21"/>
        </w:rPr>
        <w:pict>
          <v:shape id="图片 6" o:spid="_x0000_i1027" type="#_x0000_t75" style="width:489pt;height:139.5pt;visibility:visible">
            <v:imagedata r:id="rId10" o:title=""/>
          </v:shape>
        </w:pict>
      </w:r>
    </w:p>
    <w:p w:rsidR="00012211" w:rsidRPr="00066A36" w:rsidRDefault="00012211" w:rsidP="00066A36">
      <w:pPr>
        <w:jc w:val="center"/>
        <w:rPr>
          <w:szCs w:val="21"/>
        </w:rPr>
      </w:pPr>
      <w:r w:rsidRPr="000130F2">
        <w:rPr>
          <w:noProof/>
          <w:szCs w:val="21"/>
        </w:rPr>
        <w:pict>
          <v:shape id="图片 7" o:spid="_x0000_i1028" type="#_x0000_t75" style="width:482.25pt;height:152.25pt;visibility:visible">
            <v:imagedata r:id="rId11" o:title=""/>
          </v:shape>
        </w:pict>
      </w:r>
    </w:p>
    <w:p w:rsidR="00012211" w:rsidRPr="00066A36" w:rsidRDefault="00012211" w:rsidP="00066A36">
      <w:pPr>
        <w:rPr>
          <w:rFonts w:ascii="华文细黑" w:eastAsia="华文细黑" w:hAnsi="华文细黑" w:cs="华文细黑"/>
          <w:color w:val="000000"/>
          <w:kern w:val="0"/>
          <w:szCs w:val="21"/>
        </w:rPr>
      </w:pPr>
      <w:r w:rsidRPr="00066A36">
        <w:rPr>
          <w:szCs w:val="21"/>
        </w:rPr>
        <w:t xml:space="preserve">                                    </w:t>
      </w:r>
      <w:r w:rsidRPr="00066A36">
        <w:rPr>
          <w:rFonts w:ascii="华文细黑" w:eastAsia="华文细黑" w:hAnsi="华文细黑" w:cs="华文细黑" w:hint="eastAsia"/>
          <w:color w:val="000000"/>
          <w:kern w:val="0"/>
          <w:szCs w:val="21"/>
        </w:rPr>
        <w:t>上图：平台各类型合作伙伴</w:t>
      </w:r>
    </w:p>
    <w:p w:rsidR="00012211" w:rsidRPr="00066A36" w:rsidRDefault="00012211" w:rsidP="00066A36">
      <w:pPr>
        <w:rPr>
          <w:rFonts w:ascii="华文细黑" w:eastAsia="华文细黑" w:hAnsi="华文细黑" w:cs="华文细黑"/>
          <w:color w:val="000000"/>
          <w:kern w:val="0"/>
          <w:szCs w:val="21"/>
        </w:rPr>
      </w:pPr>
    </w:p>
    <w:p w:rsidR="00012211" w:rsidRPr="00066A36" w:rsidRDefault="00012211" w:rsidP="00066A36">
      <w:pPr>
        <w:pStyle w:val="Default"/>
        <w:rPr>
          <w:rFonts w:hAnsi="华文细黑"/>
          <w:b/>
          <w:sz w:val="21"/>
          <w:szCs w:val="21"/>
        </w:rPr>
      </w:pPr>
      <w:r w:rsidRPr="00066A36">
        <w:rPr>
          <w:rFonts w:hAnsi="华文细黑" w:hint="eastAsia"/>
          <w:b/>
          <w:sz w:val="21"/>
          <w:szCs w:val="21"/>
        </w:rPr>
        <w:t>二、平台特色服务</w:t>
      </w:r>
    </w:p>
    <w:p w:rsidR="00012211" w:rsidRPr="00066A36" w:rsidRDefault="00012211" w:rsidP="000130F2">
      <w:pPr>
        <w:pStyle w:val="Default"/>
        <w:ind w:firstLineChars="200" w:firstLine="31680"/>
        <w:rPr>
          <w:rFonts w:hAnsi="华文细黑"/>
          <w:sz w:val="21"/>
          <w:szCs w:val="21"/>
        </w:rPr>
      </w:pPr>
      <w:r w:rsidRPr="00066A36">
        <w:rPr>
          <w:rFonts w:hAnsi="华文细黑"/>
          <w:sz w:val="21"/>
          <w:szCs w:val="21"/>
        </w:rPr>
        <w:t>1</w:t>
      </w:r>
      <w:r w:rsidRPr="00066A36">
        <w:rPr>
          <w:rFonts w:hAnsi="华文细黑" w:hint="eastAsia"/>
          <w:sz w:val="21"/>
          <w:szCs w:val="21"/>
        </w:rPr>
        <w:t>、常态化路演</w:t>
      </w:r>
    </w:p>
    <w:p w:rsidR="00012211" w:rsidRPr="00066A36" w:rsidRDefault="00012211" w:rsidP="000130F2">
      <w:pPr>
        <w:pStyle w:val="Default"/>
        <w:ind w:firstLineChars="200" w:firstLine="31680"/>
        <w:rPr>
          <w:rFonts w:hAnsi="华文细黑"/>
          <w:sz w:val="21"/>
          <w:szCs w:val="21"/>
        </w:rPr>
      </w:pPr>
      <w:r w:rsidRPr="00066A36">
        <w:rPr>
          <w:rFonts w:hAnsi="华文细黑" w:hint="eastAsia"/>
          <w:sz w:val="21"/>
          <w:szCs w:val="21"/>
        </w:rPr>
        <w:t>平台与各地政府部门、高新园区、区域性股权交易市场等相关战略合作伙伴推出的定期化、长期化的网上投融资对接活动品牌。</w:t>
      </w:r>
    </w:p>
    <w:p w:rsidR="00012211" w:rsidRPr="00066A36" w:rsidRDefault="00012211" w:rsidP="000130F2">
      <w:pPr>
        <w:pStyle w:val="Default"/>
        <w:ind w:firstLineChars="200" w:firstLine="31680"/>
        <w:rPr>
          <w:rFonts w:hAnsi="华文细黑"/>
          <w:sz w:val="21"/>
          <w:szCs w:val="21"/>
        </w:rPr>
      </w:pPr>
      <w:r w:rsidRPr="00066A36">
        <w:rPr>
          <w:rFonts w:hAnsi="华文细黑" w:hint="eastAsia"/>
          <w:sz w:val="21"/>
          <w:szCs w:val="21"/>
        </w:rPr>
        <w:t>“常态化路演”不受地域及时间限制，各地可以并行开展、同时举行，优质项目源源不断地登陆平台，投融资对接“</w:t>
      </w:r>
      <w:r w:rsidRPr="00066A36">
        <w:rPr>
          <w:rFonts w:hAnsi="华文细黑"/>
          <w:sz w:val="21"/>
          <w:szCs w:val="21"/>
        </w:rPr>
        <w:t>7*24</w:t>
      </w:r>
      <w:r w:rsidRPr="00066A36">
        <w:rPr>
          <w:rFonts w:hAnsi="华文细黑" w:hint="eastAsia"/>
          <w:sz w:val="21"/>
          <w:szCs w:val="21"/>
        </w:rPr>
        <w:t>”小时永不落幕。</w:t>
      </w:r>
    </w:p>
    <w:p w:rsidR="00012211" w:rsidRPr="00066A36" w:rsidRDefault="00012211" w:rsidP="000130F2">
      <w:pPr>
        <w:pStyle w:val="Default"/>
        <w:ind w:firstLineChars="200" w:firstLine="31680"/>
        <w:rPr>
          <w:rFonts w:hAnsi="华文细黑"/>
          <w:sz w:val="21"/>
          <w:szCs w:val="21"/>
        </w:rPr>
      </w:pPr>
      <w:r w:rsidRPr="00066A36">
        <w:rPr>
          <w:rFonts w:hAnsi="华文细黑"/>
          <w:sz w:val="21"/>
          <w:szCs w:val="21"/>
        </w:rPr>
        <w:t>2</w:t>
      </w:r>
      <w:r w:rsidRPr="00066A36">
        <w:rPr>
          <w:rFonts w:hAnsi="华文细黑" w:hint="eastAsia"/>
          <w:sz w:val="21"/>
          <w:szCs w:val="21"/>
        </w:rPr>
        <w:t>、精品投后项目路演</w:t>
      </w:r>
    </w:p>
    <w:p w:rsidR="00012211" w:rsidRPr="00066A36" w:rsidRDefault="00012211" w:rsidP="000130F2">
      <w:pPr>
        <w:pStyle w:val="Default"/>
        <w:ind w:firstLineChars="200" w:firstLine="31680"/>
        <w:rPr>
          <w:rFonts w:hAnsi="华文细黑"/>
          <w:sz w:val="21"/>
          <w:szCs w:val="21"/>
        </w:rPr>
      </w:pPr>
      <w:r w:rsidRPr="00066A36">
        <w:rPr>
          <w:rFonts w:hAnsi="华文细黑" w:hint="eastAsia"/>
          <w:sz w:val="21"/>
          <w:szCs w:val="21"/>
        </w:rPr>
        <w:t>平台与各大创投机构合作推出的投融资对接活动品牌，精选一批已经获得一轮或多轮融资的优质项目进行路演，协助创投机构加强投后项目管理与退出，拓宽投资机构与上市公司及其它机构的合作渠道。目前已与一批知名创投机构建立战略合作关系。</w:t>
      </w:r>
    </w:p>
    <w:p w:rsidR="00012211" w:rsidRPr="00066A36" w:rsidRDefault="00012211" w:rsidP="000130F2">
      <w:pPr>
        <w:pStyle w:val="Default"/>
        <w:ind w:firstLineChars="200" w:firstLine="31680"/>
        <w:rPr>
          <w:rFonts w:hAnsi="华文细黑"/>
          <w:sz w:val="21"/>
          <w:szCs w:val="21"/>
        </w:rPr>
      </w:pPr>
      <w:r w:rsidRPr="000130F2">
        <w:rPr>
          <w:rFonts w:hAnsi="华文细黑"/>
          <w:noProof/>
          <w:sz w:val="21"/>
          <w:szCs w:val="21"/>
        </w:rPr>
        <w:pict>
          <v:shape id="Picture 13" o:spid="_x0000_i1029" type="#_x0000_t75" style="width:385.5pt;height:116.25pt;visibility:visible">
            <v:imagedata r:id="rId12" o:title=""/>
          </v:shape>
        </w:pict>
      </w:r>
    </w:p>
    <w:p w:rsidR="00012211" w:rsidRPr="00066A36" w:rsidRDefault="00012211" w:rsidP="000130F2">
      <w:pPr>
        <w:pStyle w:val="Default"/>
        <w:ind w:firstLineChars="200" w:firstLine="31680"/>
        <w:rPr>
          <w:rFonts w:hAnsi="华文细黑"/>
          <w:sz w:val="21"/>
          <w:szCs w:val="21"/>
        </w:rPr>
      </w:pPr>
      <w:r w:rsidRPr="00066A36">
        <w:rPr>
          <w:rFonts w:hAnsi="华文细黑"/>
          <w:sz w:val="21"/>
          <w:szCs w:val="21"/>
        </w:rPr>
        <w:t>3</w:t>
      </w:r>
      <w:r w:rsidRPr="00066A36">
        <w:rPr>
          <w:rFonts w:hAnsi="华文细黑" w:hint="eastAsia"/>
          <w:sz w:val="21"/>
          <w:szCs w:val="21"/>
        </w:rPr>
        <w:t>、行业投资分享沙龙</w:t>
      </w:r>
    </w:p>
    <w:p w:rsidR="00012211" w:rsidRPr="00066A36" w:rsidRDefault="00012211" w:rsidP="000130F2">
      <w:pPr>
        <w:pStyle w:val="Default"/>
        <w:ind w:firstLineChars="200" w:firstLine="31680"/>
        <w:rPr>
          <w:rFonts w:hAnsi="华文细黑"/>
          <w:sz w:val="21"/>
          <w:szCs w:val="21"/>
        </w:rPr>
      </w:pPr>
      <w:r w:rsidRPr="00066A36">
        <w:rPr>
          <w:rFonts w:hAnsi="华文细黑" w:hint="eastAsia"/>
          <w:sz w:val="21"/>
          <w:szCs w:val="21"/>
        </w:rPr>
        <w:t>平台推出的主题分享活动品牌。每期活动精选市场热点主题，通过专家演讲、案例讨论、经验分享、互动交流等形式，为创投机构、上市公司、创业企业、中介机构等搭建沟通、社交、学习平台。</w:t>
      </w:r>
    </w:p>
    <w:p w:rsidR="00012211" w:rsidRPr="00066A36" w:rsidRDefault="00012211" w:rsidP="000130F2">
      <w:pPr>
        <w:pStyle w:val="Default"/>
        <w:ind w:firstLineChars="200" w:firstLine="31680"/>
        <w:rPr>
          <w:rFonts w:hAnsi="华文细黑"/>
          <w:sz w:val="21"/>
          <w:szCs w:val="21"/>
        </w:rPr>
      </w:pPr>
      <w:r w:rsidRPr="00066A36">
        <w:rPr>
          <w:rFonts w:hAnsi="华文细黑"/>
          <w:sz w:val="21"/>
          <w:szCs w:val="21"/>
        </w:rPr>
        <w:t>4</w:t>
      </w:r>
      <w:r w:rsidRPr="00066A36">
        <w:rPr>
          <w:rFonts w:hAnsi="华文细黑" w:hint="eastAsia"/>
          <w:sz w:val="21"/>
          <w:szCs w:val="21"/>
        </w:rPr>
        <w:t>、“燧石星火”融资公开课</w:t>
      </w:r>
    </w:p>
    <w:p w:rsidR="00012211" w:rsidRPr="00066A36" w:rsidRDefault="00012211" w:rsidP="000130F2">
      <w:pPr>
        <w:pStyle w:val="Default"/>
        <w:ind w:firstLineChars="200" w:firstLine="31680"/>
        <w:rPr>
          <w:rFonts w:hAnsi="华文细黑"/>
          <w:sz w:val="21"/>
          <w:szCs w:val="21"/>
        </w:rPr>
      </w:pPr>
      <w:r w:rsidRPr="00066A36">
        <w:rPr>
          <w:rFonts w:hAnsi="华文细黑" w:hint="eastAsia"/>
          <w:sz w:val="21"/>
          <w:szCs w:val="21"/>
        </w:rPr>
        <w:t>平台针对中小企业的股权融资环节推出的公益培训活动品牌。公开课聚集知名学者、投行、投资人、会计师、律师等行业专家，为全国各地中小企业提供“线上</w:t>
      </w:r>
      <w:r w:rsidRPr="00066A36">
        <w:rPr>
          <w:rFonts w:hAnsi="华文细黑"/>
          <w:sz w:val="21"/>
          <w:szCs w:val="21"/>
        </w:rPr>
        <w:t>+</w:t>
      </w:r>
      <w:r w:rsidRPr="00066A36">
        <w:rPr>
          <w:rFonts w:hAnsi="华文细黑" w:hint="eastAsia"/>
          <w:sz w:val="21"/>
          <w:szCs w:val="21"/>
        </w:rPr>
        <w:t>线下”培训服务。</w:t>
      </w:r>
    </w:p>
    <w:p w:rsidR="00012211" w:rsidRPr="00066A36" w:rsidRDefault="00012211" w:rsidP="000130F2">
      <w:pPr>
        <w:pStyle w:val="Default"/>
        <w:ind w:firstLineChars="200" w:firstLine="31680"/>
        <w:rPr>
          <w:rFonts w:hAnsi="华文细黑"/>
          <w:sz w:val="21"/>
          <w:szCs w:val="21"/>
        </w:rPr>
      </w:pPr>
      <w:r w:rsidRPr="000130F2">
        <w:rPr>
          <w:rFonts w:hAnsi="华文细黑"/>
          <w:noProof/>
          <w:sz w:val="21"/>
          <w:szCs w:val="21"/>
        </w:rPr>
        <w:pict>
          <v:shape id="图片 8" o:spid="_x0000_i1030" type="#_x0000_t75" style="width:348pt;height:174.75pt;visibility:visible">
            <v:imagedata r:id="rId13" o:title=""/>
          </v:shape>
        </w:pict>
      </w:r>
    </w:p>
    <w:p w:rsidR="00012211" w:rsidRPr="00066A36" w:rsidRDefault="00012211" w:rsidP="000130F2">
      <w:pPr>
        <w:pStyle w:val="Default"/>
        <w:ind w:firstLineChars="200" w:firstLine="31680"/>
        <w:rPr>
          <w:rFonts w:hAnsi="华文细黑"/>
          <w:sz w:val="21"/>
          <w:szCs w:val="21"/>
        </w:rPr>
      </w:pPr>
    </w:p>
    <w:p w:rsidR="00012211" w:rsidRPr="00066A36" w:rsidRDefault="00012211" w:rsidP="00AA3C2A">
      <w:pPr>
        <w:pStyle w:val="Default"/>
        <w:ind w:firstLineChars="200" w:firstLine="31680"/>
        <w:rPr>
          <w:rFonts w:hAnsi="华文细黑"/>
          <w:b/>
          <w:sz w:val="21"/>
          <w:szCs w:val="21"/>
        </w:rPr>
      </w:pPr>
      <w:r w:rsidRPr="00066A36">
        <w:rPr>
          <w:rFonts w:hAnsi="华文细黑" w:hint="eastAsia"/>
          <w:b/>
          <w:sz w:val="21"/>
          <w:szCs w:val="21"/>
        </w:rPr>
        <w:t>三、平台载体</w:t>
      </w:r>
    </w:p>
    <w:p w:rsidR="00012211" w:rsidRPr="00066A36" w:rsidRDefault="00012211" w:rsidP="000130F2">
      <w:pPr>
        <w:pStyle w:val="Default"/>
        <w:ind w:firstLineChars="200" w:firstLine="31680"/>
        <w:rPr>
          <w:rFonts w:hAnsi="华文细黑"/>
          <w:sz w:val="21"/>
          <w:szCs w:val="21"/>
        </w:rPr>
      </w:pPr>
      <w:r w:rsidRPr="00066A36">
        <w:rPr>
          <w:rFonts w:hAnsi="华文细黑" w:hint="eastAsia"/>
          <w:sz w:val="21"/>
          <w:szCs w:val="21"/>
        </w:rPr>
        <w:t>网站</w:t>
      </w:r>
      <w:r>
        <w:rPr>
          <w:noProof/>
        </w:rPr>
        <w:pict>
          <v:group id="组合 32" o:spid="_x0000_s1030" style="position:absolute;left:0;text-align:left;margin-left:-27.75pt;margin-top:8.2pt;width:483.25pt;height:187.85pt;z-index:251659264;mso-position-horizontal-relative:text;mso-position-vertical-relative:text" coordsize="46762,17040">
            <v:rect id="矩形 10" o:spid="_x0000_s1031" style="position:absolute;left:3696;top:13447;width:10267;height:3497;visibility:visible;mso-wrap-style:none" filled="f" stroked="f">
              <v:textbox style="mso-fit-shape-to-text:t">
                <w:txbxContent>
                  <w:p w:rsidR="00012211" w:rsidRDefault="00012211" w:rsidP="00C0674A">
                    <w:pPr>
                      <w:pStyle w:val="NormalWeb"/>
                      <w:kinsoku w:val="0"/>
                      <w:overflowPunct w:val="0"/>
                      <w:spacing w:before="0" w:beforeAutospacing="0" w:after="0" w:afterAutospacing="0"/>
                      <w:textAlignment w:val="baseline"/>
                    </w:pPr>
                    <w:hyperlink r:id="rId14" w:history="1">
                      <w:r w:rsidRPr="000130F2">
                        <w:rPr>
                          <w:rStyle w:val="Hyperlink"/>
                          <w:rFonts w:ascii="Arial" w:hAnsi="Arial"/>
                          <w:color w:val="000000"/>
                          <w:kern w:val="24"/>
                          <w:sz w:val="22"/>
                          <w:szCs w:val="22"/>
                        </w:rPr>
                        <w:t>www.chinahtz.com</w:t>
                      </w:r>
                    </w:hyperlink>
                  </w:p>
                </w:txbxContent>
              </v:textbox>
            </v:rect>
            <v:rect id="矩形 11" o:spid="_x0000_s1032" style="position:absolute;left:38909;top:12049;width:7853;height:3496;visibility:visible;mso-wrap-style:none" filled="f" stroked="f">
              <v:textbox style="mso-fit-shape-to-text:t">
                <w:txbxContent>
                  <w:p w:rsidR="00012211" w:rsidRDefault="00012211" w:rsidP="00C0674A">
                    <w:pPr>
                      <w:pStyle w:val="NormalWeb"/>
                      <w:kinsoku w:val="0"/>
                      <w:overflowPunct w:val="0"/>
                      <w:spacing w:before="0" w:beforeAutospacing="0" w:after="0" w:afterAutospacing="0"/>
                      <w:textAlignment w:val="baseline"/>
                    </w:pPr>
                    <w:r w:rsidRPr="000130F2">
                      <w:rPr>
                        <w:rFonts w:ascii="微软雅黑" w:eastAsia="微软雅黑" w:hAnsi="微软雅黑" w:cs="Times New Roman"/>
                        <w:color w:val="000000"/>
                        <w:kern w:val="24"/>
                        <w:sz w:val="20"/>
                        <w:szCs w:val="20"/>
                      </w:rPr>
                      <w:t>ID</w:t>
                    </w:r>
                    <w:r w:rsidRPr="000130F2">
                      <w:rPr>
                        <w:rFonts w:ascii="微软雅黑" w:eastAsia="微软雅黑" w:hAnsi="微软雅黑" w:cs="Times New Roman" w:hint="eastAsia"/>
                        <w:color w:val="000000"/>
                        <w:kern w:val="24"/>
                        <w:sz w:val="20"/>
                        <w:szCs w:val="20"/>
                      </w:rPr>
                      <w:t>：</w:t>
                    </w:r>
                    <w:r w:rsidRPr="000130F2">
                      <w:rPr>
                        <w:rFonts w:ascii="微软雅黑" w:eastAsia="微软雅黑" w:hAnsi="微软雅黑" w:cs="Times New Roman"/>
                        <w:color w:val="000000"/>
                        <w:kern w:val="24"/>
                        <w:sz w:val="20"/>
                        <w:szCs w:val="20"/>
                      </w:rPr>
                      <w:t>chinahtz2</w:t>
                    </w:r>
                  </w:p>
                </w:txbxContent>
              </v:textbox>
            </v:rect>
            <v:group id="组合 12" o:spid="_x0000_s1033" style="position:absolute;left:880;top:1650;width:16202;height:12409" coordorigin="880,1650" coordsize="64438,62225">
              <v:shape id="图片 13" o:spid="_x0000_s1034" type="#_x0000_t75" alt="1111" style="position:absolute;left:2565;top:1650;width:62754;height:50330;visibility:visible">
                <v:imagedata r:id="rId15" o:title=""/>
              </v:shape>
              <v:shape id="图片 14" o:spid="_x0000_s1035" type="#_x0000_t75" alt="logo" style="position:absolute;left:880;top:43161;width:10995;height:20715;visibility:visible">
                <v:imagedata r:id="rId16" o:title="" cropbottom="26502f" cropright="55590f"/>
              </v:shape>
            </v:group>
            <v:group id="组合 15" o:spid="_x0000_s1036" style="position:absolute;left:21311;width:12144;height:14766" coordorigin="21311" coordsize="48299,74050">
              <v:shape id="Picture 2" o:spid="_x0000_s1037" type="#_x0000_t75" style="position:absolute;left:21311;width:48300;height:61436;visibility:visible">
                <v:imagedata r:id="rId17" o:title=""/>
              </v:shape>
              <v:shape id="Picture 4" o:spid="_x0000_s1038" type="#_x0000_t75" style="position:absolute;left:28066;top:59845;width:13154;height:14205;visibility:visible">
                <v:imagedata r:id="rId18" o:title="" cropright="41261f"/>
              </v:shape>
            </v:group>
            <v:group id="组合 18" o:spid="_x0000_s1039" style="position:absolute;left:36493;top:897;width:9100;height:13039" coordorigin="36493,897" coordsize="36190,65383">
              <v:shape id="Picture 5" o:spid="_x0000_s1040" type="#_x0000_t75" style="position:absolute;left:44536;top:897;width:28148;height:54407;visibility:visible">
                <v:imagedata r:id="rId19" o:title=""/>
              </v:shape>
              <v:shape id="Picture 7" o:spid="_x0000_s1041" type="#_x0000_t75" style="position:absolute;left:36493;top:55773;width:8951;height:10508;visibility:visible">
                <v:imagedata r:id="rId20" o:title=""/>
              </v:shape>
            </v:group>
            <v:shapetype id="_x0000_t202" coordsize="21600,21600" o:spt="202" path="m,l,21600r21600,l21600,xe">
              <v:stroke joinstyle="miter"/>
              <v:path gradientshapeok="t" o:connecttype="rect"/>
            </v:shapetype>
            <v:shape id="TextBox 20" o:spid="_x0000_s1042" type="#_x0000_t202" style="position:absolute;left:22982;top:12122;width:12555;height:4918;visibility:visible" filled="f" stroked="f">
              <v:textbox style="mso-fit-shape-to-text:t">
                <w:txbxContent>
                  <w:p w:rsidR="00012211" w:rsidRDefault="00012211" w:rsidP="00C0674A">
                    <w:pPr>
                      <w:pStyle w:val="NormalWeb"/>
                      <w:kinsoku w:val="0"/>
                      <w:overflowPunct w:val="0"/>
                      <w:spacing w:before="0" w:beforeAutospacing="0" w:after="0" w:afterAutospacing="0"/>
                      <w:jc w:val="center"/>
                      <w:textAlignment w:val="baseline"/>
                    </w:pPr>
                    <w:r w:rsidRPr="000130F2">
                      <w:rPr>
                        <w:rFonts w:ascii="微软雅黑" w:eastAsia="微软雅黑" w:hAnsi="微软雅黑" w:cs="Times New Roman" w:hint="eastAsia"/>
                        <w:color w:val="000000"/>
                        <w:kern w:val="24"/>
                        <w:sz w:val="21"/>
                        <w:szCs w:val="21"/>
                      </w:rPr>
                      <w:t>燧石星火</w:t>
                    </w:r>
                  </w:p>
                  <w:p w:rsidR="00012211" w:rsidRDefault="00012211" w:rsidP="00C0674A">
                    <w:pPr>
                      <w:pStyle w:val="NormalWeb"/>
                      <w:kinsoku w:val="0"/>
                      <w:overflowPunct w:val="0"/>
                      <w:spacing w:before="0" w:beforeAutospacing="0" w:after="0" w:afterAutospacing="0"/>
                      <w:jc w:val="center"/>
                      <w:textAlignment w:val="baseline"/>
                    </w:pPr>
                    <w:r w:rsidRPr="000130F2">
                      <w:rPr>
                        <w:rFonts w:ascii="微软雅黑" w:eastAsia="微软雅黑" w:hAnsi="微软雅黑" w:cs="Times New Roman" w:hint="eastAsia"/>
                        <w:color w:val="000000"/>
                        <w:kern w:val="24"/>
                        <w:sz w:val="12"/>
                        <w:szCs w:val="12"/>
                      </w:rPr>
                      <w:t>公益开放的投融资信息门户</w:t>
                    </w:r>
                  </w:p>
                </w:txbxContent>
              </v:textbox>
            </v:shape>
            <v:shape id="TextBox 21" o:spid="_x0000_s1043" type="#_x0000_t202" style="position:absolute;top:11999;width:20382;height:2076;visibility:visible" filled="f" stroked="f">
              <v:textbox style="mso-fit-shape-to-text:t">
                <w:txbxContent>
                  <w:p w:rsidR="00012211" w:rsidRDefault="00012211" w:rsidP="00C0674A">
                    <w:pPr>
                      <w:pStyle w:val="NormalWeb"/>
                      <w:kinsoku w:val="0"/>
                      <w:overflowPunct w:val="0"/>
                      <w:spacing w:before="0" w:beforeAutospacing="0" w:after="0" w:afterAutospacing="0"/>
                      <w:jc w:val="center"/>
                      <w:textAlignment w:val="baseline"/>
                    </w:pPr>
                    <w:r w:rsidRPr="000130F2">
                      <w:rPr>
                        <w:rFonts w:ascii="微软雅黑" w:eastAsia="微软雅黑" w:hAnsi="微软雅黑" w:cs="Times New Roman" w:hint="eastAsia"/>
                        <w:color w:val="000000"/>
                        <w:kern w:val="24"/>
                        <w:sz w:val="18"/>
                        <w:szCs w:val="18"/>
                      </w:rPr>
                      <w:t>中国高新区科技金融信息服务平台</w:t>
                    </w:r>
                  </w:p>
                </w:txbxContent>
              </v:textbox>
            </v:shape>
          </v:group>
        </w:pict>
      </w:r>
      <w:r w:rsidRPr="00066A36">
        <w:rPr>
          <w:rFonts w:hAnsi="华文细黑"/>
          <w:sz w:val="21"/>
          <w:szCs w:val="21"/>
        </w:rPr>
        <w:t xml:space="preserve">                      </w:t>
      </w:r>
      <w:r w:rsidRPr="00066A36">
        <w:rPr>
          <w:rFonts w:hAnsi="华文细黑" w:hint="eastAsia"/>
          <w:sz w:val="21"/>
          <w:szCs w:val="21"/>
        </w:rPr>
        <w:t>手机</w:t>
      </w:r>
      <w:r w:rsidRPr="00066A36">
        <w:rPr>
          <w:rFonts w:hAnsi="华文细黑"/>
          <w:sz w:val="21"/>
          <w:szCs w:val="21"/>
        </w:rPr>
        <w:t xml:space="preserve">APP                         </w:t>
      </w:r>
      <w:r w:rsidRPr="00066A36">
        <w:rPr>
          <w:rFonts w:hAnsi="华文细黑" w:hint="eastAsia"/>
          <w:sz w:val="21"/>
          <w:szCs w:val="21"/>
        </w:rPr>
        <w:t>微信公众号</w:t>
      </w:r>
    </w:p>
    <w:p w:rsidR="00012211" w:rsidRPr="00066A36" w:rsidRDefault="00012211" w:rsidP="000130F2">
      <w:pPr>
        <w:pStyle w:val="Default"/>
        <w:ind w:firstLineChars="200" w:firstLine="31680"/>
        <w:rPr>
          <w:rFonts w:hAnsi="华文细黑"/>
          <w:sz w:val="21"/>
          <w:szCs w:val="21"/>
        </w:rPr>
      </w:pPr>
    </w:p>
    <w:p w:rsidR="00012211" w:rsidRPr="00066A36" w:rsidRDefault="00012211" w:rsidP="000130F2">
      <w:pPr>
        <w:pStyle w:val="Default"/>
        <w:ind w:firstLineChars="200" w:firstLine="31680"/>
        <w:rPr>
          <w:rFonts w:hAnsi="华文细黑"/>
          <w:sz w:val="21"/>
          <w:szCs w:val="21"/>
        </w:rPr>
      </w:pPr>
    </w:p>
    <w:p w:rsidR="00012211" w:rsidRPr="00066A36" w:rsidRDefault="00012211" w:rsidP="000130F2">
      <w:pPr>
        <w:pStyle w:val="Default"/>
        <w:ind w:firstLineChars="200" w:firstLine="31680"/>
        <w:rPr>
          <w:rFonts w:hAnsi="华文细黑"/>
          <w:sz w:val="21"/>
          <w:szCs w:val="21"/>
        </w:rPr>
      </w:pPr>
    </w:p>
    <w:p w:rsidR="00012211" w:rsidRPr="00066A36" w:rsidRDefault="00012211" w:rsidP="000130F2">
      <w:pPr>
        <w:pStyle w:val="Default"/>
        <w:ind w:firstLineChars="200" w:firstLine="31680"/>
        <w:rPr>
          <w:rFonts w:hAnsi="华文细黑"/>
          <w:sz w:val="21"/>
          <w:szCs w:val="21"/>
        </w:rPr>
      </w:pPr>
    </w:p>
    <w:p w:rsidR="00012211" w:rsidRPr="00066A36" w:rsidRDefault="00012211" w:rsidP="000130F2">
      <w:pPr>
        <w:pStyle w:val="Default"/>
        <w:ind w:firstLineChars="200" w:firstLine="31680"/>
        <w:rPr>
          <w:rFonts w:hAnsi="华文细黑"/>
          <w:sz w:val="21"/>
          <w:szCs w:val="21"/>
        </w:rPr>
      </w:pPr>
    </w:p>
    <w:p w:rsidR="00012211" w:rsidRPr="00066A36" w:rsidRDefault="00012211" w:rsidP="000130F2">
      <w:pPr>
        <w:pStyle w:val="Default"/>
        <w:ind w:firstLineChars="200" w:firstLine="31680"/>
        <w:rPr>
          <w:rFonts w:hAnsi="华文细黑"/>
          <w:sz w:val="21"/>
          <w:szCs w:val="21"/>
        </w:rPr>
      </w:pPr>
    </w:p>
    <w:p w:rsidR="00012211" w:rsidRPr="00066A36" w:rsidRDefault="00012211" w:rsidP="000130F2">
      <w:pPr>
        <w:pStyle w:val="Default"/>
        <w:ind w:firstLineChars="200" w:firstLine="31680"/>
        <w:rPr>
          <w:rFonts w:hAnsi="华文细黑"/>
          <w:sz w:val="21"/>
          <w:szCs w:val="21"/>
        </w:rPr>
      </w:pPr>
    </w:p>
    <w:p w:rsidR="00012211" w:rsidRPr="00066A36" w:rsidRDefault="00012211" w:rsidP="00AA3C2A">
      <w:pPr>
        <w:pStyle w:val="Default"/>
        <w:ind w:firstLineChars="200" w:firstLine="31680"/>
        <w:rPr>
          <w:rFonts w:hAnsi="华文细黑"/>
          <w:b/>
          <w:sz w:val="21"/>
          <w:szCs w:val="21"/>
        </w:rPr>
      </w:pPr>
      <w:bookmarkStart w:id="0" w:name="_GoBack"/>
      <w:r w:rsidRPr="00066A36">
        <w:rPr>
          <w:rFonts w:hAnsi="华文细黑" w:hint="eastAsia"/>
          <w:b/>
          <w:sz w:val="21"/>
          <w:szCs w:val="21"/>
        </w:rPr>
        <w:t>四、扫码关注</w:t>
      </w:r>
    </w:p>
    <w:bookmarkEnd w:id="0"/>
    <w:p w:rsidR="00012211" w:rsidRPr="00066A36" w:rsidRDefault="00012211" w:rsidP="00066A36">
      <w:pPr>
        <w:rPr>
          <w:szCs w:val="21"/>
        </w:rPr>
      </w:pPr>
      <w:r w:rsidRPr="000130F2">
        <w:rPr>
          <w:noProof/>
          <w:szCs w:val="21"/>
        </w:rPr>
        <w:pict>
          <v:shape id="图片 23" o:spid="_x0000_i1031" type="#_x0000_t75" style="width:443.25pt;height:255.75pt;visibility:visible">
            <v:imagedata r:id="rId21" o:title=""/>
          </v:shape>
        </w:pict>
      </w:r>
    </w:p>
    <w:sectPr w:rsidR="00012211" w:rsidRPr="00066A36" w:rsidSect="00BD17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细黑">
    <w:altName w:val="微软雅黑"/>
    <w:panose1 w:val="00000000000000000000"/>
    <w:charset w:val="86"/>
    <w:family w:val="auto"/>
    <w:notTrueType/>
    <w:pitch w:val="variable"/>
    <w:sig w:usb0="00000287" w:usb1="080E0000" w:usb2="00000010" w:usb3="00000000" w:csb0="0004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A75AD"/>
    <w:multiLevelType w:val="hybridMultilevel"/>
    <w:tmpl w:val="8892C2AC"/>
    <w:lvl w:ilvl="0" w:tplc="D954E5BC">
      <w:start w:val="1"/>
      <w:numFmt w:val="bullet"/>
      <w:lvlText w:val=""/>
      <w:lvlJc w:val="left"/>
      <w:pPr>
        <w:tabs>
          <w:tab w:val="num" w:pos="720"/>
        </w:tabs>
        <w:ind w:left="720" w:hanging="360"/>
      </w:pPr>
      <w:rPr>
        <w:rFonts w:ascii="Wingdings" w:hAnsi="Wingdings" w:hint="default"/>
      </w:rPr>
    </w:lvl>
    <w:lvl w:ilvl="1" w:tplc="2160A68E" w:tentative="1">
      <w:start w:val="1"/>
      <w:numFmt w:val="bullet"/>
      <w:lvlText w:val=""/>
      <w:lvlJc w:val="left"/>
      <w:pPr>
        <w:tabs>
          <w:tab w:val="num" w:pos="1440"/>
        </w:tabs>
        <w:ind w:left="1440" w:hanging="360"/>
      </w:pPr>
      <w:rPr>
        <w:rFonts w:ascii="Wingdings" w:hAnsi="Wingdings" w:hint="default"/>
      </w:rPr>
    </w:lvl>
    <w:lvl w:ilvl="2" w:tplc="16AAB69C" w:tentative="1">
      <w:start w:val="1"/>
      <w:numFmt w:val="bullet"/>
      <w:lvlText w:val=""/>
      <w:lvlJc w:val="left"/>
      <w:pPr>
        <w:tabs>
          <w:tab w:val="num" w:pos="2160"/>
        </w:tabs>
        <w:ind w:left="2160" w:hanging="360"/>
      </w:pPr>
      <w:rPr>
        <w:rFonts w:ascii="Wingdings" w:hAnsi="Wingdings" w:hint="default"/>
      </w:rPr>
    </w:lvl>
    <w:lvl w:ilvl="3" w:tplc="213EA86E" w:tentative="1">
      <w:start w:val="1"/>
      <w:numFmt w:val="bullet"/>
      <w:lvlText w:val=""/>
      <w:lvlJc w:val="left"/>
      <w:pPr>
        <w:tabs>
          <w:tab w:val="num" w:pos="2880"/>
        </w:tabs>
        <w:ind w:left="2880" w:hanging="360"/>
      </w:pPr>
      <w:rPr>
        <w:rFonts w:ascii="Wingdings" w:hAnsi="Wingdings" w:hint="default"/>
      </w:rPr>
    </w:lvl>
    <w:lvl w:ilvl="4" w:tplc="0B12FF96" w:tentative="1">
      <w:start w:val="1"/>
      <w:numFmt w:val="bullet"/>
      <w:lvlText w:val=""/>
      <w:lvlJc w:val="left"/>
      <w:pPr>
        <w:tabs>
          <w:tab w:val="num" w:pos="3600"/>
        </w:tabs>
        <w:ind w:left="3600" w:hanging="360"/>
      </w:pPr>
      <w:rPr>
        <w:rFonts w:ascii="Wingdings" w:hAnsi="Wingdings" w:hint="default"/>
      </w:rPr>
    </w:lvl>
    <w:lvl w:ilvl="5" w:tplc="A84297A6" w:tentative="1">
      <w:start w:val="1"/>
      <w:numFmt w:val="bullet"/>
      <w:lvlText w:val=""/>
      <w:lvlJc w:val="left"/>
      <w:pPr>
        <w:tabs>
          <w:tab w:val="num" w:pos="4320"/>
        </w:tabs>
        <w:ind w:left="4320" w:hanging="360"/>
      </w:pPr>
      <w:rPr>
        <w:rFonts w:ascii="Wingdings" w:hAnsi="Wingdings" w:hint="default"/>
      </w:rPr>
    </w:lvl>
    <w:lvl w:ilvl="6" w:tplc="3CC4A76C" w:tentative="1">
      <w:start w:val="1"/>
      <w:numFmt w:val="bullet"/>
      <w:lvlText w:val=""/>
      <w:lvlJc w:val="left"/>
      <w:pPr>
        <w:tabs>
          <w:tab w:val="num" w:pos="5040"/>
        </w:tabs>
        <w:ind w:left="5040" w:hanging="360"/>
      </w:pPr>
      <w:rPr>
        <w:rFonts w:ascii="Wingdings" w:hAnsi="Wingdings" w:hint="default"/>
      </w:rPr>
    </w:lvl>
    <w:lvl w:ilvl="7" w:tplc="6D2231AA" w:tentative="1">
      <w:start w:val="1"/>
      <w:numFmt w:val="bullet"/>
      <w:lvlText w:val=""/>
      <w:lvlJc w:val="left"/>
      <w:pPr>
        <w:tabs>
          <w:tab w:val="num" w:pos="5760"/>
        </w:tabs>
        <w:ind w:left="5760" w:hanging="360"/>
      </w:pPr>
      <w:rPr>
        <w:rFonts w:ascii="Wingdings" w:hAnsi="Wingdings" w:hint="default"/>
      </w:rPr>
    </w:lvl>
    <w:lvl w:ilvl="8" w:tplc="9F12277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01FD"/>
    <w:rsid w:val="00012211"/>
    <w:rsid w:val="000130F2"/>
    <w:rsid w:val="00066A36"/>
    <w:rsid w:val="00271C2A"/>
    <w:rsid w:val="002A1A42"/>
    <w:rsid w:val="007E3FFA"/>
    <w:rsid w:val="00AA3C2A"/>
    <w:rsid w:val="00B31015"/>
    <w:rsid w:val="00BD1766"/>
    <w:rsid w:val="00C0674A"/>
    <w:rsid w:val="00C701FD"/>
    <w:rsid w:val="00DB3F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76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31015"/>
    <w:pPr>
      <w:widowControl w:val="0"/>
      <w:autoSpaceDE w:val="0"/>
      <w:autoSpaceDN w:val="0"/>
      <w:adjustRightInd w:val="0"/>
    </w:pPr>
    <w:rPr>
      <w:rFonts w:ascii="华文细黑" w:eastAsia="华文细黑" w:cs="华文细黑"/>
      <w:color w:val="000000"/>
      <w:kern w:val="0"/>
      <w:sz w:val="24"/>
      <w:szCs w:val="24"/>
    </w:rPr>
  </w:style>
  <w:style w:type="paragraph" w:styleId="ListParagraph">
    <w:name w:val="List Paragraph"/>
    <w:basedOn w:val="Normal"/>
    <w:uiPriority w:val="99"/>
    <w:qFormat/>
    <w:rsid w:val="00B31015"/>
    <w:pPr>
      <w:widowControl/>
      <w:ind w:firstLineChars="200" w:firstLine="420"/>
      <w:jc w:val="left"/>
    </w:pPr>
    <w:rPr>
      <w:rFonts w:ascii="宋体" w:hAnsi="宋体" w:cs="宋体"/>
      <w:kern w:val="0"/>
      <w:sz w:val="24"/>
      <w:szCs w:val="24"/>
    </w:rPr>
  </w:style>
  <w:style w:type="paragraph" w:styleId="NormalWeb">
    <w:name w:val="Normal (Web)"/>
    <w:basedOn w:val="Normal"/>
    <w:uiPriority w:val="99"/>
    <w:semiHidden/>
    <w:rsid w:val="00C0674A"/>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C0674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3629519">
      <w:marLeft w:val="0"/>
      <w:marRight w:val="0"/>
      <w:marTop w:val="0"/>
      <w:marBottom w:val="0"/>
      <w:divBdr>
        <w:top w:val="none" w:sz="0" w:space="0" w:color="auto"/>
        <w:left w:val="none" w:sz="0" w:space="0" w:color="auto"/>
        <w:bottom w:val="none" w:sz="0" w:space="0" w:color="auto"/>
        <w:right w:val="none" w:sz="0" w:space="0" w:color="auto"/>
      </w:divBdr>
    </w:div>
    <w:div w:id="53629520">
      <w:marLeft w:val="0"/>
      <w:marRight w:val="0"/>
      <w:marTop w:val="0"/>
      <w:marBottom w:val="0"/>
      <w:divBdr>
        <w:top w:val="none" w:sz="0" w:space="0" w:color="auto"/>
        <w:left w:val="none" w:sz="0" w:space="0" w:color="auto"/>
        <w:bottom w:val="none" w:sz="0" w:space="0" w:color="auto"/>
        <w:right w:val="none" w:sz="0" w:space="0" w:color="auto"/>
      </w:divBdr>
    </w:div>
    <w:div w:id="53629521">
      <w:marLeft w:val="0"/>
      <w:marRight w:val="0"/>
      <w:marTop w:val="0"/>
      <w:marBottom w:val="0"/>
      <w:divBdr>
        <w:top w:val="none" w:sz="0" w:space="0" w:color="auto"/>
        <w:left w:val="none" w:sz="0" w:space="0" w:color="auto"/>
        <w:bottom w:val="none" w:sz="0" w:space="0" w:color="auto"/>
        <w:right w:val="none" w:sz="0" w:space="0" w:color="auto"/>
      </w:divBdr>
    </w:div>
    <w:div w:id="53629522">
      <w:marLeft w:val="0"/>
      <w:marRight w:val="0"/>
      <w:marTop w:val="0"/>
      <w:marBottom w:val="0"/>
      <w:divBdr>
        <w:top w:val="none" w:sz="0" w:space="0" w:color="auto"/>
        <w:left w:val="none" w:sz="0" w:space="0" w:color="auto"/>
        <w:bottom w:val="none" w:sz="0" w:space="0" w:color="auto"/>
        <w:right w:val="none" w:sz="0" w:space="0" w:color="auto"/>
      </w:divBdr>
    </w:div>
    <w:div w:id="53629523">
      <w:marLeft w:val="0"/>
      <w:marRight w:val="0"/>
      <w:marTop w:val="0"/>
      <w:marBottom w:val="0"/>
      <w:divBdr>
        <w:top w:val="none" w:sz="0" w:space="0" w:color="auto"/>
        <w:left w:val="none" w:sz="0" w:space="0" w:color="auto"/>
        <w:bottom w:val="none" w:sz="0" w:space="0" w:color="auto"/>
        <w:right w:val="none" w:sz="0" w:space="0" w:color="auto"/>
      </w:divBdr>
    </w:div>
    <w:div w:id="53629524">
      <w:marLeft w:val="0"/>
      <w:marRight w:val="0"/>
      <w:marTop w:val="0"/>
      <w:marBottom w:val="0"/>
      <w:divBdr>
        <w:top w:val="none" w:sz="0" w:space="0" w:color="auto"/>
        <w:left w:val="none" w:sz="0" w:space="0" w:color="auto"/>
        <w:bottom w:val="none" w:sz="0" w:space="0" w:color="auto"/>
        <w:right w:val="none" w:sz="0" w:space="0" w:color="auto"/>
      </w:divBdr>
    </w:div>
    <w:div w:id="53629525">
      <w:marLeft w:val="0"/>
      <w:marRight w:val="0"/>
      <w:marTop w:val="0"/>
      <w:marBottom w:val="0"/>
      <w:divBdr>
        <w:top w:val="none" w:sz="0" w:space="0" w:color="auto"/>
        <w:left w:val="none" w:sz="0" w:space="0" w:color="auto"/>
        <w:bottom w:val="none" w:sz="0" w:space="0" w:color="auto"/>
        <w:right w:val="none" w:sz="0" w:space="0" w:color="auto"/>
      </w:divBdr>
    </w:div>
    <w:div w:id="53629526">
      <w:marLeft w:val="0"/>
      <w:marRight w:val="0"/>
      <w:marTop w:val="0"/>
      <w:marBottom w:val="0"/>
      <w:divBdr>
        <w:top w:val="none" w:sz="0" w:space="0" w:color="auto"/>
        <w:left w:val="none" w:sz="0" w:space="0" w:color="auto"/>
        <w:bottom w:val="none" w:sz="0" w:space="0" w:color="auto"/>
        <w:right w:val="none" w:sz="0" w:space="0" w:color="auto"/>
      </w:divBdr>
    </w:div>
    <w:div w:id="53629527">
      <w:marLeft w:val="0"/>
      <w:marRight w:val="0"/>
      <w:marTop w:val="0"/>
      <w:marBottom w:val="0"/>
      <w:divBdr>
        <w:top w:val="none" w:sz="0" w:space="0" w:color="auto"/>
        <w:left w:val="none" w:sz="0" w:space="0" w:color="auto"/>
        <w:bottom w:val="none" w:sz="0" w:space="0" w:color="auto"/>
        <w:right w:val="none" w:sz="0" w:space="0" w:color="auto"/>
      </w:divBdr>
    </w:div>
    <w:div w:id="536295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chinahtz.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5</Pages>
  <Words>184</Words>
  <Characters>1051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3</cp:revision>
  <dcterms:created xsi:type="dcterms:W3CDTF">2017-03-10T06:05:00Z</dcterms:created>
  <dcterms:modified xsi:type="dcterms:W3CDTF">2017-03-10T07:36:00Z</dcterms:modified>
</cp:coreProperties>
</file>