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47E72" w14:textId="77777777" w:rsidR="00A35C71" w:rsidRDefault="00A35C71" w:rsidP="00A35C71">
      <w:pPr>
        <w:pStyle w:val="a7"/>
        <w:shd w:val="clear" w:color="auto" w:fill="FFFFFF"/>
        <w:spacing w:before="0" w:beforeAutospacing="0" w:after="0" w:afterAutospacing="0" w:line="580" w:lineRule="exact"/>
        <w:ind w:right="640"/>
        <w:rPr>
          <w:rFonts w:ascii="仿宋" w:eastAsia="仿宋" w:hAnsi="仿宋"/>
          <w:color w:val="313131"/>
          <w:sz w:val="32"/>
          <w:szCs w:val="32"/>
        </w:rPr>
      </w:pPr>
      <w:r>
        <w:rPr>
          <w:rFonts w:ascii="仿宋" w:eastAsia="仿宋" w:hAnsi="仿宋" w:hint="eastAsia"/>
          <w:color w:val="313131"/>
          <w:sz w:val="32"/>
          <w:szCs w:val="32"/>
        </w:rPr>
        <w:t>附件2</w:t>
      </w:r>
    </w:p>
    <w:p w14:paraId="2BB3B3AE" w14:textId="77777777" w:rsidR="00A35C71" w:rsidRDefault="00A35C71" w:rsidP="00A35C71">
      <w:pPr>
        <w:pStyle w:val="a7"/>
        <w:shd w:val="clear" w:color="auto" w:fill="FFFFFF"/>
        <w:spacing w:before="0" w:beforeAutospacing="0" w:afterLines="50" w:after="156" w:afterAutospacing="0" w:line="580" w:lineRule="exact"/>
        <w:jc w:val="center"/>
        <w:rPr>
          <w:rFonts w:ascii="方正小标宋简体" w:eastAsia="方正小标宋简体" w:hAnsi="仿宋"/>
          <w:color w:val="313131"/>
          <w:sz w:val="36"/>
          <w:szCs w:val="36"/>
        </w:rPr>
      </w:pPr>
      <w:bookmarkStart w:id="0" w:name="_GoBack"/>
      <w:r>
        <w:rPr>
          <w:rFonts w:ascii="方正小标宋简体" w:eastAsia="方正小标宋简体" w:hAnsi="仿宋" w:hint="eastAsia"/>
          <w:color w:val="313131"/>
          <w:sz w:val="36"/>
          <w:szCs w:val="36"/>
        </w:rPr>
        <w:t>安徽省股权托管交易中心课程目录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6"/>
        <w:gridCol w:w="5840"/>
      </w:tblGrid>
      <w:tr w:rsidR="00A35C71" w14:paraId="419AF99D" w14:textId="77777777" w:rsidTr="00CA2464">
        <w:trPr>
          <w:trHeight w:val="519"/>
          <w:jc w:val="center"/>
        </w:trPr>
        <w:tc>
          <w:tcPr>
            <w:tcW w:w="2456" w:type="dxa"/>
            <w:shd w:val="clear" w:color="auto" w:fill="B4C6E7"/>
            <w:vAlign w:val="center"/>
          </w:tcPr>
          <w:bookmarkEnd w:id="0"/>
          <w:p w14:paraId="2800F301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313131"/>
                <w:sz w:val="30"/>
                <w:szCs w:val="30"/>
              </w:rPr>
              <w:t>主题</w:t>
            </w:r>
          </w:p>
        </w:tc>
        <w:tc>
          <w:tcPr>
            <w:tcW w:w="5840" w:type="dxa"/>
            <w:shd w:val="clear" w:color="auto" w:fill="B4C6E7"/>
            <w:vAlign w:val="center"/>
          </w:tcPr>
          <w:p w14:paraId="47772A34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313131"/>
                <w:sz w:val="30"/>
                <w:szCs w:val="30"/>
              </w:rPr>
              <w:t>细分课程</w:t>
            </w:r>
          </w:p>
        </w:tc>
      </w:tr>
      <w:tr w:rsidR="00A35C71" w14:paraId="51B5C86C" w14:textId="77777777" w:rsidTr="00CA2464">
        <w:trPr>
          <w:jc w:val="center"/>
        </w:trPr>
        <w:tc>
          <w:tcPr>
            <w:tcW w:w="2456" w:type="dxa"/>
            <w:vMerge w:val="restart"/>
            <w:shd w:val="clear" w:color="auto" w:fill="auto"/>
            <w:vAlign w:val="center"/>
          </w:tcPr>
          <w:p w14:paraId="7166C503" w14:textId="77777777" w:rsidR="00A35C71" w:rsidRDefault="00A35C71" w:rsidP="00CA2464">
            <w:pPr>
              <w:pStyle w:val="a7"/>
              <w:spacing w:before="0" w:after="0"/>
              <w:jc w:val="center"/>
              <w:rPr>
                <w:rFonts w:ascii="黑体" w:eastAsia="黑体" w:hAnsi="黑体"/>
                <w:color w:val="313131"/>
              </w:rPr>
            </w:pPr>
            <w:r>
              <w:rPr>
                <w:rFonts w:ascii="黑体" w:eastAsia="黑体" w:hAnsi="黑体" w:hint="eastAsia"/>
                <w:color w:val="313131"/>
              </w:rPr>
              <w:t>宏观视野篇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0EA10126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313131"/>
              </w:rPr>
            </w:pPr>
            <w:r>
              <w:rPr>
                <w:rFonts w:ascii="仿宋" w:eastAsia="仿宋" w:hAnsi="仿宋" w:hint="eastAsia"/>
                <w:color w:val="313131"/>
              </w:rPr>
              <w:t>中外产业</w:t>
            </w:r>
            <w:proofErr w:type="gramStart"/>
            <w:r>
              <w:rPr>
                <w:rFonts w:ascii="仿宋" w:eastAsia="仿宋" w:hAnsi="仿宋" w:hint="eastAsia"/>
                <w:color w:val="313131"/>
              </w:rPr>
              <w:t>史及其</w:t>
            </w:r>
            <w:proofErr w:type="gramEnd"/>
            <w:r>
              <w:rPr>
                <w:rFonts w:ascii="仿宋" w:eastAsia="仿宋" w:hAnsi="仿宋" w:hint="eastAsia"/>
                <w:color w:val="313131"/>
              </w:rPr>
              <w:t>启示</w:t>
            </w:r>
          </w:p>
        </w:tc>
      </w:tr>
      <w:tr w:rsidR="00A35C71" w14:paraId="7E4BF7A1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45D6CB39" w14:textId="77777777" w:rsidR="00A35C71" w:rsidRDefault="00A35C71" w:rsidP="00CA2464">
            <w:pPr>
              <w:pStyle w:val="a7"/>
              <w:spacing w:before="0" w:after="0"/>
              <w:jc w:val="center"/>
              <w:rPr>
                <w:rFonts w:ascii="黑体" w:eastAsia="黑体" w:hAnsi="黑体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5C3F2A70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313131"/>
              </w:rPr>
            </w:pPr>
            <w:r>
              <w:rPr>
                <w:rFonts w:ascii="仿宋" w:eastAsia="仿宋" w:hAnsi="仿宋" w:hint="eastAsia"/>
                <w:color w:val="313131"/>
              </w:rPr>
              <w:t>中国的经济版图和经济政策</w:t>
            </w:r>
          </w:p>
        </w:tc>
      </w:tr>
      <w:tr w:rsidR="00A35C71" w14:paraId="107DEDD1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4367DFBD" w14:textId="77777777" w:rsidR="00A35C71" w:rsidRDefault="00A35C71" w:rsidP="00CA2464">
            <w:pPr>
              <w:pStyle w:val="a7"/>
              <w:spacing w:before="0" w:after="0"/>
              <w:jc w:val="center"/>
              <w:rPr>
                <w:rFonts w:ascii="黑体" w:eastAsia="黑体" w:hAnsi="黑体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02FF2011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313131"/>
              </w:rPr>
            </w:pPr>
            <w:r>
              <w:rPr>
                <w:rFonts w:ascii="仿宋" w:eastAsia="仿宋" w:hAnsi="仿宋" w:hint="eastAsia"/>
                <w:color w:val="313131"/>
              </w:rPr>
              <w:t>中国商业生态学</w:t>
            </w:r>
          </w:p>
        </w:tc>
      </w:tr>
      <w:tr w:rsidR="00A35C71" w14:paraId="1CCBC07C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4A1922E6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415CB655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313131"/>
              </w:rPr>
            </w:pPr>
            <w:r>
              <w:rPr>
                <w:rFonts w:ascii="仿宋" w:eastAsia="仿宋" w:hAnsi="仿宋" w:hint="eastAsia"/>
                <w:color w:val="313131"/>
              </w:rPr>
              <w:t>中国的产业结构和产业政策</w:t>
            </w:r>
          </w:p>
        </w:tc>
      </w:tr>
      <w:tr w:rsidR="00A35C71" w14:paraId="24CCB308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4FA41436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64A83A2D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313131"/>
              </w:rPr>
            </w:pPr>
            <w:r>
              <w:rPr>
                <w:rFonts w:ascii="仿宋" w:eastAsia="仿宋" w:hAnsi="仿宋" w:hint="eastAsia"/>
                <w:color w:val="313131"/>
              </w:rPr>
              <w:t>产业经济学主要理论及其应用</w:t>
            </w:r>
          </w:p>
        </w:tc>
      </w:tr>
      <w:tr w:rsidR="00A35C71" w14:paraId="7DDF0676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5BFCF5D9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12706BAA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313131"/>
              </w:rPr>
            </w:pPr>
            <w:r>
              <w:rPr>
                <w:rFonts w:ascii="仿宋" w:eastAsia="仿宋" w:hAnsi="仿宋" w:hint="eastAsia"/>
                <w:color w:val="313131"/>
              </w:rPr>
              <w:t>供给侧结构性改革与工匠精神</w:t>
            </w:r>
          </w:p>
        </w:tc>
      </w:tr>
      <w:tr w:rsidR="00A35C71" w14:paraId="749A191A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7007D56D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77939A79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313131"/>
              </w:rPr>
            </w:pPr>
            <w:r>
              <w:rPr>
                <w:rFonts w:ascii="仿宋" w:eastAsia="仿宋" w:hAnsi="仿宋" w:hint="eastAsia"/>
                <w:color w:val="313131"/>
              </w:rPr>
              <w:t>企业战略规划、战略转型与系统创新管理</w:t>
            </w:r>
          </w:p>
        </w:tc>
      </w:tr>
      <w:tr w:rsidR="00A35C71" w14:paraId="4EB09F8B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56C1F21B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6971D2CB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313131"/>
              </w:rPr>
            </w:pPr>
            <w:r>
              <w:rPr>
                <w:rFonts w:ascii="仿宋" w:eastAsia="仿宋" w:hAnsi="仿宋" w:hint="eastAsia"/>
                <w:color w:val="313131"/>
              </w:rPr>
              <w:t>企业的产业思维：产业演化趋势和产业生态适应</w:t>
            </w:r>
          </w:p>
        </w:tc>
      </w:tr>
      <w:tr w:rsidR="00A35C71" w14:paraId="6EEDF4B7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68E5839E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47F7225C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313131"/>
              </w:rPr>
            </w:pPr>
            <w:r>
              <w:rPr>
                <w:rFonts w:ascii="仿宋" w:eastAsia="仿宋" w:hAnsi="仿宋" w:hint="eastAsia"/>
                <w:color w:val="696969"/>
                <w:shd w:val="clear" w:color="auto" w:fill="FFFFFF"/>
              </w:rPr>
              <w:t>双创政策解读与企业实践</w:t>
            </w:r>
          </w:p>
        </w:tc>
      </w:tr>
      <w:tr w:rsidR="00A35C71" w14:paraId="58ECCECB" w14:textId="77777777" w:rsidTr="00CA2464">
        <w:trPr>
          <w:jc w:val="center"/>
        </w:trPr>
        <w:tc>
          <w:tcPr>
            <w:tcW w:w="2456" w:type="dxa"/>
            <w:vMerge w:val="restart"/>
            <w:shd w:val="clear" w:color="auto" w:fill="auto"/>
            <w:vAlign w:val="center"/>
          </w:tcPr>
          <w:p w14:paraId="39D213C1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  <w:r>
              <w:rPr>
                <w:rFonts w:ascii="黑体" w:eastAsia="黑体" w:hAnsi="黑体" w:hint="eastAsia"/>
                <w:color w:val="313131"/>
              </w:rPr>
              <w:t>资本运营篇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4B4CB5F1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313131"/>
              </w:rPr>
            </w:pPr>
            <w:r>
              <w:rPr>
                <w:rFonts w:ascii="仿宋" w:eastAsia="仿宋" w:hAnsi="仿宋" w:hint="eastAsia"/>
                <w:color w:val="696969"/>
                <w:shd w:val="clear" w:color="auto" w:fill="FFFFFF"/>
              </w:rPr>
              <w:t>企业的股权架构顶层设计及股权激励</w:t>
            </w:r>
          </w:p>
        </w:tc>
      </w:tr>
      <w:tr w:rsidR="00A35C71" w14:paraId="0768A22F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0FC61F56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3EACD4B3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313131"/>
              </w:rPr>
            </w:pPr>
            <w:r>
              <w:rPr>
                <w:rFonts w:ascii="仿宋" w:eastAsia="仿宋" w:hAnsi="仿宋" w:hint="eastAsia"/>
                <w:color w:val="696969"/>
                <w:shd w:val="clear" w:color="auto" w:fill="FFFFFF"/>
              </w:rPr>
              <w:t>企业的商业计划书：本质逻辑与写作技巧</w:t>
            </w:r>
          </w:p>
        </w:tc>
      </w:tr>
      <w:tr w:rsidR="00A35C71" w14:paraId="6DF2B831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54229FAB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4F543E9C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313131"/>
              </w:rPr>
            </w:pPr>
            <w:r>
              <w:rPr>
                <w:rFonts w:ascii="仿宋" w:eastAsia="仿宋" w:hAnsi="仿宋" w:hint="eastAsia"/>
                <w:color w:val="696969"/>
                <w:shd w:val="clear" w:color="auto" w:fill="FFFFFF"/>
              </w:rPr>
              <w:t>企业投融资策略分析</w:t>
            </w:r>
          </w:p>
        </w:tc>
      </w:tr>
      <w:tr w:rsidR="00A35C71" w14:paraId="04366F87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1391219F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41C380F1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313131"/>
              </w:rPr>
            </w:pPr>
            <w:r>
              <w:rPr>
                <w:rFonts w:ascii="仿宋" w:eastAsia="仿宋" w:hAnsi="仿宋" w:hint="eastAsia"/>
                <w:color w:val="696969"/>
                <w:shd w:val="clear" w:color="auto" w:fill="FFFFFF"/>
              </w:rPr>
              <w:t>企业投资协议常见对赌、约束条款解读及对策</w:t>
            </w:r>
          </w:p>
        </w:tc>
      </w:tr>
      <w:tr w:rsidR="00A35C71" w14:paraId="35A2CB44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37613694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2777AFDF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313131"/>
              </w:rPr>
            </w:pPr>
            <w:r>
              <w:rPr>
                <w:rFonts w:ascii="仿宋" w:eastAsia="仿宋" w:hAnsi="仿宋" w:hint="eastAsia"/>
                <w:color w:val="696969"/>
                <w:shd w:val="clear" w:color="auto" w:fill="FFFFFF"/>
              </w:rPr>
              <w:t>企业的资本经营理念提升与务实手段</w:t>
            </w:r>
          </w:p>
        </w:tc>
      </w:tr>
      <w:tr w:rsidR="00A35C71" w14:paraId="119720CC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415CAD98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1B7C7B69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313131"/>
              </w:rPr>
            </w:pPr>
            <w:r>
              <w:rPr>
                <w:rFonts w:ascii="仿宋" w:eastAsia="仿宋" w:hAnsi="仿宋" w:hint="eastAsia"/>
                <w:color w:val="696969"/>
                <w:shd w:val="clear" w:color="auto" w:fill="FFFFFF"/>
              </w:rPr>
              <w:t>企业如何通过并购手段扩展规模实现快速上市</w:t>
            </w:r>
          </w:p>
        </w:tc>
      </w:tr>
      <w:tr w:rsidR="00A35C71" w14:paraId="4EBF22BC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6DD1E7AE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28B1F98B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313131"/>
              </w:rPr>
            </w:pPr>
            <w:r>
              <w:rPr>
                <w:rFonts w:ascii="仿宋" w:eastAsia="仿宋" w:hAnsi="仿宋" w:hint="eastAsia"/>
                <w:color w:val="696969"/>
                <w:shd w:val="clear" w:color="auto" w:fill="FFFFFF"/>
              </w:rPr>
              <w:t>企业股份制改造与资本运作</w:t>
            </w:r>
          </w:p>
        </w:tc>
      </w:tr>
      <w:tr w:rsidR="00A35C71" w14:paraId="41039AA8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15A46CF4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5FF47A45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313131"/>
              </w:rPr>
            </w:pPr>
            <w:r>
              <w:rPr>
                <w:rFonts w:ascii="仿宋" w:eastAsia="仿宋" w:hAnsi="仿宋" w:hint="eastAsia"/>
                <w:color w:val="696969"/>
                <w:shd w:val="clear" w:color="auto" w:fill="FFFFFF"/>
              </w:rPr>
              <w:t>企业资本转型、股权估值</w:t>
            </w:r>
          </w:p>
        </w:tc>
      </w:tr>
      <w:tr w:rsidR="00A35C71" w14:paraId="343B5A69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425106F5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3984BC5F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696969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696969"/>
                <w:shd w:val="clear" w:color="auto" w:fill="FFFFFF"/>
              </w:rPr>
              <w:t>企业市值管理与重组并购</w:t>
            </w:r>
          </w:p>
        </w:tc>
      </w:tr>
      <w:tr w:rsidR="00A35C71" w14:paraId="2AC141DE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64083613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2A0F5F21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313131"/>
              </w:rPr>
            </w:pPr>
            <w:r>
              <w:rPr>
                <w:rFonts w:ascii="仿宋" w:eastAsia="仿宋" w:hAnsi="仿宋" w:hint="eastAsia"/>
                <w:color w:val="696969"/>
                <w:shd w:val="clear" w:color="auto" w:fill="FFFFFF"/>
              </w:rPr>
              <w:t>资本时代融资与上市辅导</w:t>
            </w:r>
          </w:p>
        </w:tc>
      </w:tr>
      <w:tr w:rsidR="00A35C71" w14:paraId="5FB332A9" w14:textId="77777777" w:rsidTr="00CA2464">
        <w:trPr>
          <w:jc w:val="center"/>
        </w:trPr>
        <w:tc>
          <w:tcPr>
            <w:tcW w:w="2456" w:type="dxa"/>
            <w:vMerge w:val="restart"/>
            <w:shd w:val="clear" w:color="auto" w:fill="auto"/>
            <w:vAlign w:val="center"/>
          </w:tcPr>
          <w:p w14:paraId="5308A30F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  <w:r>
              <w:rPr>
                <w:rFonts w:ascii="黑体" w:eastAsia="黑体" w:hAnsi="黑体" w:hint="eastAsia"/>
                <w:color w:val="313131"/>
              </w:rPr>
              <w:t>企业管理篇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0D64663F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313131"/>
              </w:rPr>
            </w:pPr>
            <w:r>
              <w:rPr>
                <w:rFonts w:ascii="仿宋" w:eastAsia="仿宋" w:hAnsi="仿宋" w:hint="eastAsia"/>
                <w:color w:val="696969"/>
                <w:shd w:val="clear" w:color="auto" w:fill="FFFFFF"/>
              </w:rPr>
              <w:t>企业实用管理方法</w:t>
            </w:r>
          </w:p>
        </w:tc>
      </w:tr>
      <w:tr w:rsidR="00A35C71" w14:paraId="1FDE204E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78AB6AF0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63326874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696969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13131"/>
              </w:rPr>
              <w:t>企业的商业模式：逻辑演绎与经典案例</w:t>
            </w:r>
          </w:p>
        </w:tc>
      </w:tr>
      <w:tr w:rsidR="00A35C71" w14:paraId="532ED426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278A14F9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7753569E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313131"/>
              </w:rPr>
            </w:pPr>
            <w:r>
              <w:rPr>
                <w:rFonts w:ascii="仿宋" w:eastAsia="仿宋" w:hAnsi="仿宋" w:hint="eastAsia"/>
                <w:color w:val="696969"/>
                <w:shd w:val="clear" w:color="auto" w:fill="FFFFFF"/>
              </w:rPr>
              <w:t>创造顾客 价值创新——企业营销突破</w:t>
            </w:r>
          </w:p>
        </w:tc>
      </w:tr>
      <w:tr w:rsidR="00A35C71" w14:paraId="5A54E9EC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468D8D3F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3F7082C1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313131"/>
              </w:rPr>
            </w:pPr>
            <w:r>
              <w:rPr>
                <w:rFonts w:ascii="仿宋" w:eastAsia="仿宋" w:hAnsi="仿宋" w:hint="eastAsia"/>
                <w:color w:val="696969"/>
                <w:shd w:val="clear" w:color="auto" w:fill="FFFFFF"/>
              </w:rPr>
              <w:t>商务谈判策略与谈判技巧</w:t>
            </w:r>
          </w:p>
        </w:tc>
      </w:tr>
      <w:tr w:rsidR="00A35C71" w14:paraId="1E44BFC1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069EEB57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19B70B9A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313131"/>
              </w:rPr>
            </w:pPr>
            <w:r>
              <w:rPr>
                <w:rFonts w:ascii="仿宋" w:eastAsia="仿宋" w:hAnsi="仿宋" w:hint="eastAsia"/>
                <w:color w:val="696969"/>
                <w:shd w:val="clear" w:color="auto" w:fill="FFFFFF"/>
              </w:rPr>
              <w:t>创新型企业的互联网化之路</w:t>
            </w:r>
          </w:p>
        </w:tc>
      </w:tr>
      <w:tr w:rsidR="00A35C71" w14:paraId="1E0599AA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4E7D1A6A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306B4367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313131"/>
              </w:rPr>
            </w:pPr>
            <w:r>
              <w:rPr>
                <w:rFonts w:ascii="仿宋" w:eastAsia="仿宋" w:hAnsi="仿宋" w:hint="eastAsia"/>
                <w:color w:val="696969"/>
                <w:shd w:val="clear" w:color="auto" w:fill="FFFFFF"/>
              </w:rPr>
              <w:t>构建高效的人力资源管理体系</w:t>
            </w:r>
          </w:p>
        </w:tc>
      </w:tr>
      <w:tr w:rsidR="00A35C71" w14:paraId="5DA75B0B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57E4E107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0299B452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313131"/>
              </w:rPr>
            </w:pPr>
            <w:r>
              <w:rPr>
                <w:rFonts w:ascii="仿宋" w:eastAsia="仿宋" w:hAnsi="仿宋" w:hint="eastAsia"/>
                <w:color w:val="696969"/>
                <w:shd w:val="clear" w:color="auto" w:fill="FFFFFF"/>
              </w:rPr>
              <w:t>创业者如何以领导力提升生产力——行为改变结果</w:t>
            </w:r>
          </w:p>
        </w:tc>
      </w:tr>
      <w:tr w:rsidR="00A35C71" w14:paraId="3B2FB979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785CAA1C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15F6E158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313131"/>
              </w:rPr>
            </w:pPr>
            <w:r>
              <w:rPr>
                <w:rFonts w:ascii="仿宋" w:eastAsia="仿宋" w:hAnsi="仿宋" w:hint="eastAsia"/>
                <w:color w:val="696969"/>
                <w:shd w:val="clear" w:color="auto" w:fill="FFFFFF"/>
              </w:rPr>
              <w:t>分钱游戏——绩效激励 共享共创</w:t>
            </w:r>
          </w:p>
        </w:tc>
      </w:tr>
      <w:tr w:rsidR="00A35C71" w14:paraId="16FB118E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30EB1BE4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4699D7DD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696969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696969"/>
                <w:shd w:val="clear" w:color="auto" w:fill="FFFFFF"/>
              </w:rPr>
              <w:t>集团化管理与母子关系设计</w:t>
            </w:r>
          </w:p>
        </w:tc>
      </w:tr>
      <w:tr w:rsidR="00A35C71" w14:paraId="6E2306F7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38DD2703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172E814C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696969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696969"/>
                <w:shd w:val="clear" w:color="auto" w:fill="FFFFFF"/>
              </w:rPr>
              <w:t>移动互联网时代的组织</w:t>
            </w:r>
          </w:p>
        </w:tc>
      </w:tr>
      <w:tr w:rsidR="00A35C71" w14:paraId="40D3E2DE" w14:textId="77777777" w:rsidTr="00CA2464">
        <w:trPr>
          <w:jc w:val="center"/>
        </w:trPr>
        <w:tc>
          <w:tcPr>
            <w:tcW w:w="2456" w:type="dxa"/>
            <w:vMerge w:val="restart"/>
            <w:shd w:val="clear" w:color="auto" w:fill="auto"/>
            <w:vAlign w:val="center"/>
          </w:tcPr>
          <w:p w14:paraId="50CF2113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  <w:r>
              <w:rPr>
                <w:rFonts w:ascii="黑体" w:eastAsia="黑体" w:hAnsi="黑体" w:hint="eastAsia"/>
                <w:color w:val="313131"/>
              </w:rPr>
              <w:t>财税管理篇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3534ACBF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313131"/>
              </w:rPr>
            </w:pPr>
            <w:r>
              <w:rPr>
                <w:rFonts w:ascii="仿宋" w:eastAsia="仿宋" w:hAnsi="仿宋" w:hint="eastAsia"/>
                <w:color w:val="313131"/>
              </w:rPr>
              <w:t>企业融资方式、渠道实务指引</w:t>
            </w:r>
          </w:p>
        </w:tc>
      </w:tr>
      <w:tr w:rsidR="00A35C71" w14:paraId="60AB940E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1BB3436E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472E9233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313131"/>
              </w:rPr>
            </w:pPr>
            <w:r>
              <w:rPr>
                <w:rFonts w:ascii="仿宋" w:eastAsia="仿宋" w:hAnsi="仿宋" w:hint="eastAsia"/>
                <w:color w:val="313131"/>
              </w:rPr>
              <w:t>企业资本机构与资产负债表管理</w:t>
            </w:r>
          </w:p>
        </w:tc>
      </w:tr>
      <w:tr w:rsidR="00A35C71" w14:paraId="0C0B3512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315BBBA6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273A8BA0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313131"/>
              </w:rPr>
            </w:pPr>
            <w:r>
              <w:rPr>
                <w:rFonts w:ascii="仿宋" w:eastAsia="仿宋" w:hAnsi="仿宋" w:hint="eastAsia"/>
                <w:color w:val="313131"/>
              </w:rPr>
              <w:t>企业现金流管理与成本管理</w:t>
            </w:r>
          </w:p>
        </w:tc>
      </w:tr>
      <w:tr w:rsidR="00A35C71" w14:paraId="3CDAD185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24FFB301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00830170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313131"/>
              </w:rPr>
            </w:pPr>
            <w:r>
              <w:rPr>
                <w:rFonts w:ascii="仿宋" w:eastAsia="仿宋" w:hAnsi="仿宋" w:hint="eastAsia"/>
                <w:color w:val="313131"/>
              </w:rPr>
              <w:t>企业如何</w:t>
            </w:r>
            <w:proofErr w:type="gramStart"/>
            <w:r>
              <w:rPr>
                <w:rFonts w:ascii="仿宋" w:eastAsia="仿宋" w:hAnsi="仿宋" w:hint="eastAsia"/>
                <w:color w:val="313131"/>
              </w:rPr>
              <w:t>利用众筹及</w:t>
            </w:r>
            <w:proofErr w:type="gramEnd"/>
            <w:r>
              <w:rPr>
                <w:rFonts w:ascii="仿宋" w:eastAsia="仿宋" w:hAnsi="仿宋" w:hint="eastAsia"/>
                <w:color w:val="313131"/>
              </w:rPr>
              <w:t>互联网金融融资</w:t>
            </w:r>
          </w:p>
        </w:tc>
      </w:tr>
      <w:tr w:rsidR="00A35C71" w14:paraId="270A20F4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31A4BF20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1844EB78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313131"/>
              </w:rPr>
            </w:pPr>
            <w:r>
              <w:rPr>
                <w:rFonts w:ascii="仿宋" w:eastAsia="仿宋" w:hAnsi="仿宋" w:hint="eastAsia"/>
                <w:color w:val="313131"/>
              </w:rPr>
              <w:t>企业知识产权融资</w:t>
            </w:r>
          </w:p>
        </w:tc>
      </w:tr>
      <w:tr w:rsidR="00A35C71" w14:paraId="2452850D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4A9EF99F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4FDB1F74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313131"/>
              </w:rPr>
            </w:pPr>
            <w:r>
              <w:rPr>
                <w:rFonts w:ascii="仿宋" w:eastAsia="仿宋" w:hAnsi="仿宋" w:hint="eastAsia"/>
                <w:color w:val="696969"/>
                <w:shd w:val="clear" w:color="auto" w:fill="FFFFFF"/>
              </w:rPr>
              <w:t>国家科技政策解读与企业项目策划与申报</w:t>
            </w:r>
          </w:p>
        </w:tc>
      </w:tr>
      <w:tr w:rsidR="00A35C71" w14:paraId="77042EEC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0CC70A62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4AE61017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696969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696969"/>
                <w:shd w:val="clear" w:color="auto" w:fill="FFFFFF"/>
              </w:rPr>
              <w:t>企业税收风险控制与筹划实务指引</w:t>
            </w:r>
          </w:p>
        </w:tc>
      </w:tr>
      <w:tr w:rsidR="00A35C71" w14:paraId="2D052B58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76891B80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04F102CD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696969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696969"/>
                <w:shd w:val="clear" w:color="auto" w:fill="FFFFFF"/>
              </w:rPr>
              <w:t>创业者需具备的财务基本素养：财务哲学、报表阅读、现金表</w:t>
            </w:r>
          </w:p>
        </w:tc>
      </w:tr>
      <w:tr w:rsidR="00A35C71" w14:paraId="55AC5FF2" w14:textId="77777777" w:rsidTr="00CA2464">
        <w:trPr>
          <w:jc w:val="center"/>
        </w:trPr>
        <w:tc>
          <w:tcPr>
            <w:tcW w:w="2456" w:type="dxa"/>
            <w:vMerge w:val="restart"/>
            <w:shd w:val="clear" w:color="auto" w:fill="auto"/>
            <w:vAlign w:val="center"/>
          </w:tcPr>
          <w:p w14:paraId="3A5CA3A3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/>
                <w:color w:val="313131"/>
              </w:rPr>
            </w:pPr>
            <w:r>
              <w:rPr>
                <w:rFonts w:ascii="黑体" w:eastAsia="黑体" w:hAnsi="黑体" w:hint="eastAsia"/>
                <w:color w:val="313131"/>
              </w:rPr>
              <w:t>企业法</w:t>
            </w:r>
            <w:proofErr w:type="gramStart"/>
            <w:r>
              <w:rPr>
                <w:rFonts w:ascii="黑体" w:eastAsia="黑体" w:hAnsi="黑体" w:hint="eastAsia"/>
                <w:color w:val="313131"/>
              </w:rPr>
              <w:t>务</w:t>
            </w:r>
            <w:proofErr w:type="gramEnd"/>
            <w:r>
              <w:rPr>
                <w:rFonts w:ascii="黑体" w:eastAsia="黑体" w:hAnsi="黑体" w:hint="eastAsia"/>
                <w:color w:val="313131"/>
              </w:rPr>
              <w:t>篇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0EFE87CC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696969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696969"/>
                <w:shd w:val="clear" w:color="auto" w:fill="FFFFFF"/>
              </w:rPr>
              <w:t>公司法对创业者的实操性指引</w:t>
            </w:r>
          </w:p>
        </w:tc>
      </w:tr>
      <w:tr w:rsidR="00A35C71" w14:paraId="393E3819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50E9A1A7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2DEB5C3C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696969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696969"/>
                <w:shd w:val="clear" w:color="auto" w:fill="FFFFFF"/>
              </w:rPr>
              <w:t>企业合同法实务精讲</w:t>
            </w:r>
          </w:p>
        </w:tc>
      </w:tr>
      <w:tr w:rsidR="00A35C71" w14:paraId="00ACA690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22FAE9CE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0EE84BB2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696969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696969"/>
                <w:shd w:val="clear" w:color="auto" w:fill="FFFFFF"/>
              </w:rPr>
              <w:t>企业的劳动法实务知识及经典案例剖析</w:t>
            </w:r>
          </w:p>
        </w:tc>
      </w:tr>
      <w:tr w:rsidR="00A35C71" w14:paraId="570F86EA" w14:textId="77777777" w:rsidTr="00CA2464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7A7E8CF2" w14:textId="77777777" w:rsidR="00A35C71" w:rsidRDefault="00A35C71" w:rsidP="00CA2464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color w:val="313131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63F20750" w14:textId="77777777" w:rsidR="00A35C71" w:rsidRDefault="00A35C71" w:rsidP="00CA2464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color w:val="696969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696969"/>
                <w:shd w:val="clear" w:color="auto" w:fill="FFFFFF"/>
              </w:rPr>
              <w:t>企业知识产权规划及实务要点</w:t>
            </w:r>
          </w:p>
        </w:tc>
      </w:tr>
    </w:tbl>
    <w:p w14:paraId="09B7ACB5" w14:textId="77777777" w:rsidR="00A35C71" w:rsidRDefault="00A35C71" w:rsidP="00A35C71">
      <w:pPr>
        <w:pStyle w:val="a7"/>
        <w:shd w:val="clear" w:color="auto" w:fill="FFFFFF"/>
        <w:spacing w:before="0" w:beforeAutospacing="0" w:after="0" w:afterAutospacing="0" w:line="580" w:lineRule="exact"/>
        <w:ind w:firstLineChars="200" w:firstLine="482"/>
        <w:rPr>
          <w:rFonts w:ascii="仿宋" w:eastAsia="仿宋" w:hAnsi="仿宋"/>
          <w:b/>
          <w:color w:val="313131"/>
        </w:rPr>
      </w:pPr>
      <w:r>
        <w:rPr>
          <w:rFonts w:ascii="仿宋" w:eastAsia="仿宋" w:hAnsi="仿宋" w:hint="eastAsia"/>
          <w:b/>
          <w:color w:val="313131"/>
        </w:rPr>
        <w:t>备注：以上课程目录仅供参考，可微调或申报全新课程。</w:t>
      </w:r>
    </w:p>
    <w:p w14:paraId="66694C3B" w14:textId="77777777" w:rsidR="00A35C71" w:rsidRDefault="00A35C71" w:rsidP="00A35C71">
      <w:pPr>
        <w:pStyle w:val="a7"/>
        <w:shd w:val="clear" w:color="auto" w:fill="FFFFFF"/>
        <w:spacing w:before="0" w:beforeAutospacing="0" w:after="0" w:afterAutospacing="0" w:line="580" w:lineRule="exact"/>
        <w:ind w:right="640"/>
        <w:rPr>
          <w:rFonts w:ascii="仿宋" w:eastAsia="仿宋" w:hAnsi="仿宋"/>
          <w:color w:val="313131"/>
          <w:sz w:val="32"/>
          <w:szCs w:val="32"/>
        </w:rPr>
      </w:pPr>
    </w:p>
    <w:p w14:paraId="709E6147" w14:textId="77777777" w:rsidR="00A35C71" w:rsidRDefault="00A35C71" w:rsidP="00A35C71">
      <w:pPr>
        <w:pStyle w:val="a7"/>
        <w:shd w:val="clear" w:color="auto" w:fill="FFFFFF"/>
        <w:spacing w:before="0" w:beforeAutospacing="0" w:after="0" w:afterAutospacing="0" w:line="580" w:lineRule="exact"/>
        <w:ind w:right="640"/>
        <w:rPr>
          <w:rFonts w:ascii="仿宋" w:eastAsia="仿宋" w:hAnsi="仿宋"/>
          <w:color w:val="313131"/>
          <w:sz w:val="32"/>
          <w:szCs w:val="32"/>
        </w:rPr>
      </w:pPr>
    </w:p>
    <w:p w14:paraId="53A2DBB8" w14:textId="77777777" w:rsidR="00D346FC" w:rsidRPr="00A35C71" w:rsidRDefault="00D346FC"/>
    <w:sectPr w:rsidR="00D346FC" w:rsidRPr="00A35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16C66" w14:textId="77777777" w:rsidR="00B45B89" w:rsidRDefault="00B45B89" w:rsidP="00A35C71">
      <w:r>
        <w:separator/>
      </w:r>
    </w:p>
  </w:endnote>
  <w:endnote w:type="continuationSeparator" w:id="0">
    <w:p w14:paraId="230A7DCD" w14:textId="77777777" w:rsidR="00B45B89" w:rsidRDefault="00B45B89" w:rsidP="00A3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7AD67" w14:textId="77777777" w:rsidR="00B45B89" w:rsidRDefault="00B45B89" w:rsidP="00A35C71">
      <w:r>
        <w:separator/>
      </w:r>
    </w:p>
  </w:footnote>
  <w:footnote w:type="continuationSeparator" w:id="0">
    <w:p w14:paraId="44A6D7B9" w14:textId="77777777" w:rsidR="00B45B89" w:rsidRDefault="00B45B89" w:rsidP="00A35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FC"/>
    <w:rsid w:val="00A35C71"/>
    <w:rsid w:val="00B45B89"/>
    <w:rsid w:val="00D3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F9B049-63EC-42D2-8958-31FE4537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5C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5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5C71"/>
    <w:rPr>
      <w:sz w:val="18"/>
      <w:szCs w:val="18"/>
    </w:rPr>
  </w:style>
  <w:style w:type="paragraph" w:styleId="a7">
    <w:name w:val="Normal (Web)"/>
    <w:basedOn w:val="a"/>
    <w:rsid w:val="00A35C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</dc:creator>
  <cp:keywords/>
  <dc:description/>
  <cp:lastModifiedBy>MSoffice</cp:lastModifiedBy>
  <cp:revision>2</cp:revision>
  <dcterms:created xsi:type="dcterms:W3CDTF">2018-07-24T03:22:00Z</dcterms:created>
  <dcterms:modified xsi:type="dcterms:W3CDTF">2018-07-24T03:22:00Z</dcterms:modified>
</cp:coreProperties>
</file>